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90" w:rsidRPr="000D7EC8" w:rsidRDefault="00BC0096" w:rsidP="00D45890">
      <w:pPr>
        <w:pStyle w:val="Heading4"/>
        <w:ind w:left="-284"/>
        <w:rPr>
          <w:rFonts w:asciiTheme="minorHAnsi" w:hAnsiTheme="minorHAnsi" w:cstheme="minorHAnsi"/>
          <w:b/>
          <w:sz w:val="28"/>
          <w:szCs w:val="22"/>
          <w:lang w:eastAsia="en-GB"/>
        </w:rPr>
      </w:pPr>
      <w:r w:rsidRPr="000D7EC8">
        <w:rPr>
          <w:rFonts w:asciiTheme="minorHAnsi" w:hAnsiTheme="minorHAnsi" w:cstheme="minorHAnsi"/>
          <w:b/>
          <w:iCs w:val="0"/>
          <w:color w:val="auto"/>
          <w:sz w:val="40"/>
          <w:szCs w:val="40"/>
        </w:rPr>
        <w:t>Risk register</w:t>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t>Appendix A</w:t>
      </w:r>
    </w:p>
    <w:p w:rsidR="00D45890" w:rsidRDefault="00BC0096" w:rsidP="00D45890">
      <w:pPr>
        <w:pStyle w:val="Heading4"/>
        <w:rPr>
          <w:rFonts w:asciiTheme="minorHAnsi" w:hAnsiTheme="minorHAnsi" w:cstheme="minorHAnsi"/>
          <w:color w:val="00B0F0"/>
          <w:sz w:val="40"/>
          <w:szCs w:val="40"/>
        </w:rPr>
      </w:pPr>
    </w:p>
    <w:p w:rsidR="00D45890" w:rsidRDefault="00BC0096" w:rsidP="00D45890">
      <w:pPr>
        <w:pStyle w:val="Heading4"/>
        <w:rPr>
          <w:rFonts w:asciiTheme="minorHAnsi" w:hAnsiTheme="minorHAnsi" w:cstheme="minorHAnsi"/>
          <w:color w:val="00B0F0"/>
          <w:sz w:val="40"/>
          <w:szCs w:val="40"/>
        </w:rPr>
      </w:pPr>
    </w:p>
    <w:p w:rsidR="004E054D" w:rsidRPr="00D45890" w:rsidRDefault="00BC0096" w:rsidP="00D45890">
      <w:pPr>
        <w:pStyle w:val="Heading4"/>
        <w:rPr>
          <w:rFonts w:asciiTheme="minorHAnsi" w:hAnsiTheme="minorHAnsi" w:cstheme="minorHAnsi"/>
          <w:color w:val="00B0F0"/>
          <w:sz w:val="40"/>
          <w:szCs w:val="40"/>
        </w:rPr>
      </w:pPr>
      <w:r w:rsidRPr="00D45890">
        <w:rPr>
          <w:rFonts w:asciiTheme="minorHAnsi" w:hAnsiTheme="minorHAnsi" w:cstheme="minorHAnsi"/>
          <w:color w:val="00B0F0"/>
          <w:sz w:val="40"/>
          <w:szCs w:val="40"/>
        </w:rPr>
        <w:t>Risk Assessment</w:t>
      </w:r>
    </w:p>
    <w:p w:rsidR="00D45890" w:rsidRPr="00D45890" w:rsidRDefault="00BC0096" w:rsidP="00D45890">
      <w:pPr>
        <w:pStyle w:val="BodyText"/>
      </w:pPr>
    </w:p>
    <w:p w:rsidR="004E054D" w:rsidRDefault="00BC0096" w:rsidP="004E054D">
      <w:pPr>
        <w:autoSpaceDE w:val="0"/>
        <w:autoSpaceDN w:val="0"/>
        <w:adjustRightInd w:val="0"/>
        <w:spacing w:after="0" w:line="240" w:lineRule="auto"/>
        <w:rPr>
          <w:rFonts w:asciiTheme="minorHAnsi" w:hAnsiTheme="minorHAnsi" w:cstheme="minorHAnsi"/>
          <w:color w:val="000000"/>
          <w:sz w:val="24"/>
          <w:szCs w:val="24"/>
        </w:rPr>
      </w:pPr>
      <w:r w:rsidRPr="004E054D">
        <w:rPr>
          <w:rFonts w:asciiTheme="minorHAnsi" w:hAnsiTheme="minorHAnsi" w:cstheme="minorHAnsi"/>
          <w:color w:val="000000"/>
          <w:sz w:val="24"/>
          <w:szCs w:val="24"/>
        </w:rPr>
        <w:t>In order to ensure identified risks can be consistently assessed, a common set of risk assessment</w:t>
      </w:r>
      <w:r>
        <w:rPr>
          <w:rFonts w:asciiTheme="minorHAnsi" w:hAnsiTheme="minorHAnsi" w:cstheme="minorHAnsi"/>
          <w:color w:val="000000"/>
          <w:sz w:val="24"/>
          <w:szCs w:val="24"/>
        </w:rPr>
        <w:t xml:space="preserve"> </w:t>
      </w:r>
      <w:r w:rsidRPr="004E054D">
        <w:rPr>
          <w:rFonts w:asciiTheme="minorHAnsi" w:hAnsiTheme="minorHAnsi" w:cstheme="minorHAnsi"/>
          <w:color w:val="000000"/>
          <w:sz w:val="24"/>
          <w:szCs w:val="24"/>
        </w:rPr>
        <w:t>criteria</w:t>
      </w:r>
      <w:r>
        <w:rPr>
          <w:rFonts w:asciiTheme="minorHAnsi" w:hAnsiTheme="minorHAnsi" w:cstheme="minorHAnsi"/>
          <w:color w:val="000000"/>
          <w:sz w:val="24"/>
          <w:szCs w:val="24"/>
        </w:rPr>
        <w:t xml:space="preserve"> has been developed</w:t>
      </w:r>
      <w:r w:rsidRPr="004E054D">
        <w:rPr>
          <w:rFonts w:asciiTheme="minorHAnsi" w:hAnsiTheme="minorHAnsi" w:cstheme="minorHAnsi"/>
          <w:color w:val="000000"/>
          <w:sz w:val="24"/>
          <w:szCs w:val="24"/>
        </w:rPr>
        <w:t>. Using this criteria, the following was determined for</w:t>
      </w:r>
      <w:r>
        <w:rPr>
          <w:rFonts w:asciiTheme="minorHAnsi" w:hAnsiTheme="minorHAnsi" w:cstheme="minorHAnsi"/>
          <w:color w:val="000000"/>
          <w:sz w:val="24"/>
          <w:szCs w:val="24"/>
        </w:rPr>
        <w:t xml:space="preserve"> </w:t>
      </w:r>
      <w:r w:rsidRPr="004E054D">
        <w:rPr>
          <w:rFonts w:asciiTheme="minorHAnsi" w:hAnsiTheme="minorHAnsi" w:cstheme="minorHAnsi"/>
          <w:color w:val="000000"/>
          <w:sz w:val="24"/>
          <w:szCs w:val="24"/>
        </w:rPr>
        <w:t xml:space="preserve">each </w:t>
      </w:r>
      <w:r w:rsidRPr="004E054D">
        <w:rPr>
          <w:rFonts w:asciiTheme="minorHAnsi" w:hAnsiTheme="minorHAnsi" w:cstheme="minorHAnsi"/>
          <w:color w:val="000000"/>
          <w:sz w:val="24"/>
          <w:szCs w:val="24"/>
        </w:rPr>
        <w:t>individual risk:</w:t>
      </w:r>
    </w:p>
    <w:p w:rsidR="00D45890" w:rsidRPr="004E054D" w:rsidRDefault="00BC0096" w:rsidP="004E054D">
      <w:pPr>
        <w:autoSpaceDE w:val="0"/>
        <w:autoSpaceDN w:val="0"/>
        <w:adjustRightInd w:val="0"/>
        <w:spacing w:after="0" w:line="240" w:lineRule="auto"/>
        <w:rPr>
          <w:rFonts w:asciiTheme="minorHAnsi" w:hAnsiTheme="minorHAnsi" w:cstheme="minorHAnsi"/>
          <w:color w:val="000000"/>
          <w:sz w:val="24"/>
          <w:szCs w:val="24"/>
        </w:rPr>
      </w:pPr>
    </w:p>
    <w:p w:rsidR="004E054D" w:rsidRPr="00D45890" w:rsidRDefault="00BC0096" w:rsidP="00D45890">
      <w:pPr>
        <w:pStyle w:val="ListParagraph"/>
        <w:numPr>
          <w:ilvl w:val="0"/>
          <w:numId w:val="27"/>
        </w:numPr>
        <w:autoSpaceDE w:val="0"/>
        <w:autoSpaceDN w:val="0"/>
        <w:adjustRightInd w:val="0"/>
        <w:spacing w:after="0" w:line="240" w:lineRule="auto"/>
        <w:rPr>
          <w:rFonts w:asciiTheme="minorHAnsi" w:hAnsiTheme="minorHAnsi" w:cstheme="minorHAnsi"/>
          <w:color w:val="000000"/>
          <w:sz w:val="24"/>
          <w:szCs w:val="24"/>
        </w:rPr>
      </w:pPr>
      <w:r w:rsidRPr="00D45890">
        <w:rPr>
          <w:rFonts w:asciiTheme="minorHAnsi" w:hAnsiTheme="minorHAnsi" w:cstheme="minorHAnsi"/>
          <w:color w:val="000000"/>
          <w:sz w:val="24"/>
          <w:szCs w:val="24"/>
        </w:rPr>
        <w:t>Gross risk: The likelihood and impact of the risk materialising without any mitigating controls</w:t>
      </w:r>
      <w:r w:rsidRPr="00D45890">
        <w:rPr>
          <w:rFonts w:asciiTheme="minorHAnsi" w:hAnsiTheme="minorHAnsi" w:cstheme="minorHAnsi"/>
          <w:color w:val="000000"/>
          <w:sz w:val="24"/>
          <w:szCs w:val="24"/>
        </w:rPr>
        <w:t xml:space="preserve"> </w:t>
      </w:r>
      <w:r w:rsidRPr="00D45890">
        <w:rPr>
          <w:rFonts w:asciiTheme="minorHAnsi" w:hAnsiTheme="minorHAnsi" w:cstheme="minorHAnsi"/>
          <w:color w:val="000000"/>
          <w:sz w:val="24"/>
          <w:szCs w:val="24"/>
        </w:rPr>
        <w:t>being applied; and</w:t>
      </w:r>
    </w:p>
    <w:p w:rsidR="004E054D" w:rsidRDefault="00BC0096" w:rsidP="00D45890">
      <w:pPr>
        <w:pStyle w:val="ListParagraph"/>
        <w:numPr>
          <w:ilvl w:val="0"/>
          <w:numId w:val="26"/>
        </w:numPr>
        <w:autoSpaceDE w:val="0"/>
        <w:autoSpaceDN w:val="0"/>
        <w:adjustRightInd w:val="0"/>
        <w:spacing w:after="0" w:line="240" w:lineRule="auto"/>
        <w:rPr>
          <w:rFonts w:asciiTheme="minorHAnsi" w:hAnsiTheme="minorHAnsi" w:cstheme="minorHAnsi"/>
          <w:color w:val="000000"/>
          <w:sz w:val="24"/>
          <w:szCs w:val="24"/>
        </w:rPr>
      </w:pPr>
      <w:r w:rsidRPr="00D45890">
        <w:rPr>
          <w:rFonts w:asciiTheme="minorHAnsi" w:hAnsiTheme="minorHAnsi" w:cstheme="minorHAnsi"/>
          <w:color w:val="000000"/>
          <w:sz w:val="24"/>
          <w:szCs w:val="24"/>
        </w:rPr>
        <w:t>Residual risk: The likelihood and impact of the risk materialising with mitigating controls being</w:t>
      </w:r>
      <w:r>
        <w:rPr>
          <w:rFonts w:asciiTheme="minorHAnsi" w:hAnsiTheme="minorHAnsi" w:cstheme="minorHAnsi"/>
          <w:color w:val="000000"/>
          <w:sz w:val="24"/>
          <w:szCs w:val="24"/>
        </w:rPr>
        <w:t xml:space="preserve"> </w:t>
      </w:r>
      <w:r w:rsidRPr="00D45890">
        <w:rPr>
          <w:rFonts w:asciiTheme="minorHAnsi" w:hAnsiTheme="minorHAnsi" w:cstheme="minorHAnsi"/>
          <w:color w:val="000000"/>
          <w:sz w:val="24"/>
          <w:szCs w:val="24"/>
        </w:rPr>
        <w:t>applied.</w:t>
      </w:r>
    </w:p>
    <w:p w:rsidR="00D45890" w:rsidRPr="00D45890" w:rsidRDefault="00BC0096" w:rsidP="00D45890">
      <w:pPr>
        <w:pStyle w:val="ListParagraph"/>
        <w:autoSpaceDE w:val="0"/>
        <w:autoSpaceDN w:val="0"/>
        <w:adjustRightInd w:val="0"/>
        <w:spacing w:after="0" w:line="240" w:lineRule="auto"/>
        <w:rPr>
          <w:rFonts w:asciiTheme="minorHAnsi" w:hAnsiTheme="minorHAnsi" w:cstheme="minorHAnsi"/>
          <w:color w:val="000000"/>
          <w:sz w:val="24"/>
          <w:szCs w:val="24"/>
        </w:rPr>
      </w:pPr>
    </w:p>
    <w:p w:rsidR="004E054D" w:rsidRDefault="00BC0096" w:rsidP="00D45890">
      <w:pPr>
        <w:autoSpaceDE w:val="0"/>
        <w:autoSpaceDN w:val="0"/>
        <w:adjustRightInd w:val="0"/>
        <w:spacing w:after="0" w:line="240" w:lineRule="auto"/>
        <w:rPr>
          <w:rFonts w:asciiTheme="minorHAnsi" w:hAnsiTheme="minorHAnsi" w:cstheme="minorHAnsi"/>
          <w:color w:val="000000"/>
          <w:sz w:val="24"/>
          <w:szCs w:val="24"/>
        </w:rPr>
      </w:pPr>
      <w:r w:rsidRPr="004E054D">
        <w:rPr>
          <w:rFonts w:asciiTheme="minorHAnsi" w:hAnsiTheme="minorHAnsi" w:cstheme="minorHAnsi"/>
          <w:color w:val="000000"/>
          <w:sz w:val="24"/>
          <w:szCs w:val="24"/>
        </w:rPr>
        <w:t xml:space="preserve">Risks are </w:t>
      </w:r>
      <w:r w:rsidRPr="004E054D">
        <w:rPr>
          <w:rFonts w:asciiTheme="minorHAnsi" w:hAnsiTheme="minorHAnsi" w:cstheme="minorHAnsi"/>
          <w:color w:val="000000"/>
          <w:sz w:val="24"/>
          <w:szCs w:val="24"/>
        </w:rPr>
        <w:t>evaluated on a scale of 1 to 4 with the highest value being the most likely to occur/ most</w:t>
      </w:r>
      <w:r>
        <w:rPr>
          <w:rFonts w:asciiTheme="minorHAnsi" w:hAnsiTheme="minorHAnsi" w:cstheme="minorHAnsi"/>
          <w:color w:val="000000"/>
          <w:sz w:val="24"/>
          <w:szCs w:val="24"/>
        </w:rPr>
        <w:t xml:space="preserve"> </w:t>
      </w:r>
      <w:r w:rsidRPr="004E054D">
        <w:rPr>
          <w:rFonts w:asciiTheme="minorHAnsi" w:hAnsiTheme="minorHAnsi" w:cstheme="minorHAnsi"/>
          <w:color w:val="000000"/>
          <w:sz w:val="24"/>
          <w:szCs w:val="24"/>
        </w:rPr>
        <w:t>severe impact. The risk assessment criteria developed with</w:t>
      </w:r>
      <w:r w:rsidRPr="004E054D">
        <w:rPr>
          <w:rFonts w:asciiTheme="minorHAnsi" w:hAnsiTheme="minorHAnsi" w:cstheme="minorHAnsi"/>
          <w:sz w:val="24"/>
          <w:szCs w:val="24"/>
        </w:rPr>
        <w:t xml:space="preserve"> t</w:t>
      </w:r>
      <w:r w:rsidRPr="004E054D">
        <w:rPr>
          <w:rFonts w:asciiTheme="minorHAnsi" w:hAnsiTheme="minorHAnsi" w:cstheme="minorHAnsi"/>
          <w:color w:val="000000"/>
          <w:sz w:val="24"/>
          <w:szCs w:val="24"/>
        </w:rPr>
        <w:t>he Head of Fund is presented</w:t>
      </w:r>
      <w:r w:rsidRPr="004E054D">
        <w:rPr>
          <w:rFonts w:asciiTheme="minorHAnsi" w:hAnsiTheme="minorHAnsi" w:cstheme="minorHAnsi"/>
          <w:color w:val="000000"/>
          <w:sz w:val="16"/>
          <w:szCs w:val="16"/>
        </w:rPr>
        <w:t xml:space="preserve"> </w:t>
      </w:r>
      <w:r w:rsidRPr="00D45890">
        <w:rPr>
          <w:rFonts w:asciiTheme="minorHAnsi" w:hAnsiTheme="minorHAnsi" w:cstheme="minorHAnsi"/>
          <w:color w:val="000000"/>
          <w:sz w:val="24"/>
          <w:szCs w:val="24"/>
        </w:rPr>
        <w:t>below:</w:t>
      </w:r>
    </w:p>
    <w:p w:rsidR="00D45890" w:rsidRPr="00D45890" w:rsidRDefault="00BC0096" w:rsidP="00D45890">
      <w:pPr>
        <w:autoSpaceDE w:val="0"/>
        <w:autoSpaceDN w:val="0"/>
        <w:adjustRightInd w:val="0"/>
        <w:spacing w:after="0" w:line="240" w:lineRule="auto"/>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475"/>
        <w:gridCol w:w="425"/>
        <w:gridCol w:w="1083"/>
        <w:gridCol w:w="8927"/>
        <w:gridCol w:w="2410"/>
        <w:gridCol w:w="2268"/>
        <w:gridCol w:w="2551"/>
        <w:gridCol w:w="2694"/>
      </w:tblGrid>
      <w:tr w:rsidR="0082635E" w:rsidTr="00BC0096">
        <w:tc>
          <w:tcPr>
            <w:tcW w:w="10910" w:type="dxa"/>
            <w:gridSpan w:val="4"/>
            <w:vMerge w:val="restart"/>
            <w:shd w:val="clear" w:color="auto" w:fill="FFFFFF" w:themeFill="background1"/>
            <w:textDirection w:val="btLr"/>
          </w:tcPr>
          <w:p w:rsidR="00D45890" w:rsidRPr="004E054D" w:rsidRDefault="00BC0096" w:rsidP="00192213">
            <w:pPr>
              <w:autoSpaceDE w:val="0"/>
              <w:autoSpaceDN w:val="0"/>
              <w:adjustRightInd w:val="0"/>
              <w:jc w:val="center"/>
              <w:rPr>
                <w:rFonts w:asciiTheme="minorHAnsi" w:hAnsiTheme="minorHAnsi" w:cstheme="minorHAnsi"/>
                <w:b/>
              </w:rPr>
            </w:pPr>
          </w:p>
        </w:tc>
        <w:tc>
          <w:tcPr>
            <w:tcW w:w="9923" w:type="dxa"/>
            <w:gridSpan w:val="4"/>
            <w:shd w:val="clear" w:color="auto" w:fill="E0301E" w:themeFill="text2"/>
          </w:tcPr>
          <w:p w:rsidR="00D45890" w:rsidRDefault="00BC0096" w:rsidP="00192213">
            <w:pPr>
              <w:autoSpaceDE w:val="0"/>
              <w:autoSpaceDN w:val="0"/>
              <w:adjustRightInd w:val="0"/>
              <w:jc w:val="center"/>
              <w:rPr>
                <w:rFonts w:asciiTheme="minorHAnsi" w:hAnsiTheme="minorHAnsi" w:cstheme="minorHAnsi"/>
              </w:rPr>
            </w:pPr>
            <w:r w:rsidRPr="00D45890">
              <w:rPr>
                <w:rFonts w:ascii="Arial" w:hAnsi="Arial" w:cs="Arial"/>
                <w:b/>
                <w:color w:val="FFFFFF" w:themeColor="background1"/>
              </w:rPr>
              <w:t>LIKELIHOOD OF RISK OCCURRING</w:t>
            </w:r>
          </w:p>
        </w:tc>
        <w:bookmarkStart w:id="0" w:name="_GoBack"/>
        <w:bookmarkEnd w:id="0"/>
      </w:tr>
      <w:tr w:rsidR="0082635E" w:rsidTr="00BC0096">
        <w:tc>
          <w:tcPr>
            <w:tcW w:w="10910" w:type="dxa"/>
            <w:gridSpan w:val="4"/>
            <w:vMerge/>
            <w:shd w:val="clear" w:color="auto" w:fill="FFFFFF" w:themeFill="background1"/>
            <w:textDirection w:val="btLr"/>
          </w:tcPr>
          <w:p w:rsidR="00D45890" w:rsidRPr="004E054D" w:rsidRDefault="00BC0096" w:rsidP="00192213">
            <w:pPr>
              <w:autoSpaceDE w:val="0"/>
              <w:autoSpaceDN w:val="0"/>
              <w:adjustRightInd w:val="0"/>
              <w:jc w:val="center"/>
              <w:rPr>
                <w:rFonts w:asciiTheme="minorHAnsi" w:hAnsiTheme="minorHAnsi" w:cstheme="minorHAnsi"/>
                <w:b/>
              </w:rPr>
            </w:pPr>
          </w:p>
        </w:tc>
        <w:tc>
          <w:tcPr>
            <w:tcW w:w="2410" w:type="dxa"/>
            <w:shd w:val="clear" w:color="auto" w:fill="D9D9D9" w:themeFill="background1" w:themeFillShade="D9"/>
          </w:tcPr>
          <w:p w:rsidR="00D45890" w:rsidRPr="00D45890" w:rsidRDefault="00BC0096" w:rsidP="00192213">
            <w:pPr>
              <w:autoSpaceDE w:val="0"/>
              <w:autoSpaceDN w:val="0"/>
              <w:adjustRightInd w:val="0"/>
              <w:jc w:val="center"/>
              <w:rPr>
                <w:rFonts w:asciiTheme="minorHAnsi" w:hAnsiTheme="minorHAnsi" w:cstheme="minorHAnsi"/>
              </w:rPr>
            </w:pPr>
            <w:r>
              <w:rPr>
                <w:rFonts w:asciiTheme="minorHAnsi" w:hAnsiTheme="minorHAnsi" w:cstheme="minorHAnsi"/>
              </w:rPr>
              <w:t>1</w:t>
            </w:r>
          </w:p>
        </w:tc>
        <w:tc>
          <w:tcPr>
            <w:tcW w:w="2268" w:type="dxa"/>
            <w:shd w:val="clear" w:color="auto" w:fill="D9D9D9" w:themeFill="background1" w:themeFillShade="D9"/>
          </w:tcPr>
          <w:p w:rsidR="00D45890" w:rsidRPr="00D45890" w:rsidRDefault="00BC0096" w:rsidP="00192213">
            <w:pPr>
              <w:autoSpaceDE w:val="0"/>
              <w:autoSpaceDN w:val="0"/>
              <w:adjustRightInd w:val="0"/>
              <w:jc w:val="center"/>
              <w:rPr>
                <w:rFonts w:asciiTheme="minorHAnsi" w:hAnsiTheme="minorHAnsi" w:cstheme="minorHAnsi"/>
              </w:rPr>
            </w:pPr>
            <w:r>
              <w:rPr>
                <w:rFonts w:asciiTheme="minorHAnsi" w:hAnsiTheme="minorHAnsi" w:cstheme="minorHAnsi"/>
              </w:rPr>
              <w:t>2</w:t>
            </w:r>
          </w:p>
        </w:tc>
        <w:tc>
          <w:tcPr>
            <w:tcW w:w="2551" w:type="dxa"/>
            <w:shd w:val="clear" w:color="auto" w:fill="D9D9D9" w:themeFill="background1" w:themeFillShade="D9"/>
          </w:tcPr>
          <w:p w:rsidR="00D45890" w:rsidRPr="00D45890" w:rsidRDefault="00BC0096" w:rsidP="00192213">
            <w:pPr>
              <w:autoSpaceDE w:val="0"/>
              <w:autoSpaceDN w:val="0"/>
              <w:adjustRightInd w:val="0"/>
              <w:jc w:val="center"/>
              <w:rPr>
                <w:rFonts w:asciiTheme="minorHAnsi" w:hAnsiTheme="minorHAnsi" w:cstheme="minorHAnsi"/>
              </w:rPr>
            </w:pPr>
            <w:r>
              <w:rPr>
                <w:rFonts w:asciiTheme="minorHAnsi" w:hAnsiTheme="minorHAnsi" w:cstheme="minorHAnsi"/>
              </w:rPr>
              <w:t>3</w:t>
            </w:r>
          </w:p>
        </w:tc>
        <w:tc>
          <w:tcPr>
            <w:tcW w:w="2694" w:type="dxa"/>
            <w:shd w:val="clear" w:color="auto" w:fill="D9D9D9" w:themeFill="background1" w:themeFillShade="D9"/>
          </w:tcPr>
          <w:p w:rsidR="00D45890" w:rsidRPr="00D45890" w:rsidRDefault="00BC0096" w:rsidP="00192213">
            <w:pPr>
              <w:autoSpaceDE w:val="0"/>
              <w:autoSpaceDN w:val="0"/>
              <w:adjustRightInd w:val="0"/>
              <w:jc w:val="center"/>
              <w:rPr>
                <w:rFonts w:asciiTheme="minorHAnsi" w:hAnsiTheme="minorHAnsi" w:cstheme="minorHAnsi"/>
              </w:rPr>
            </w:pPr>
            <w:r>
              <w:rPr>
                <w:rFonts w:asciiTheme="minorHAnsi" w:hAnsiTheme="minorHAnsi" w:cstheme="minorHAnsi"/>
              </w:rPr>
              <w:t>4</w:t>
            </w:r>
          </w:p>
        </w:tc>
      </w:tr>
      <w:tr w:rsidR="0082635E" w:rsidTr="00BC0096">
        <w:tc>
          <w:tcPr>
            <w:tcW w:w="10910" w:type="dxa"/>
            <w:gridSpan w:val="4"/>
            <w:vMerge/>
            <w:shd w:val="clear" w:color="auto" w:fill="FFFFFF" w:themeFill="background1"/>
            <w:textDirection w:val="btLr"/>
          </w:tcPr>
          <w:p w:rsidR="00D45890" w:rsidRPr="004E054D" w:rsidRDefault="00BC0096" w:rsidP="00192213">
            <w:pPr>
              <w:autoSpaceDE w:val="0"/>
              <w:autoSpaceDN w:val="0"/>
              <w:adjustRightInd w:val="0"/>
              <w:jc w:val="center"/>
              <w:rPr>
                <w:rFonts w:asciiTheme="minorHAnsi" w:hAnsiTheme="minorHAnsi" w:cstheme="minorHAnsi"/>
                <w:b/>
              </w:rPr>
            </w:pPr>
          </w:p>
        </w:tc>
        <w:tc>
          <w:tcPr>
            <w:tcW w:w="2410" w:type="dxa"/>
          </w:tcPr>
          <w:p w:rsidR="00D45890" w:rsidRPr="00D45890" w:rsidRDefault="00BC0096" w:rsidP="00192213">
            <w:pPr>
              <w:autoSpaceDE w:val="0"/>
              <w:autoSpaceDN w:val="0"/>
              <w:adjustRightInd w:val="0"/>
              <w:jc w:val="center"/>
              <w:rPr>
                <w:rFonts w:asciiTheme="minorHAnsi" w:hAnsiTheme="minorHAnsi" w:cstheme="minorHAnsi"/>
              </w:rPr>
            </w:pPr>
            <w:r w:rsidRPr="00D45890">
              <w:rPr>
                <w:rFonts w:asciiTheme="minorHAnsi" w:hAnsiTheme="minorHAnsi" w:cstheme="minorHAnsi"/>
              </w:rPr>
              <w:t>in 20 years /5%</w:t>
            </w:r>
          </w:p>
        </w:tc>
        <w:tc>
          <w:tcPr>
            <w:tcW w:w="2268" w:type="dxa"/>
          </w:tcPr>
          <w:p w:rsidR="00D45890" w:rsidRPr="00D45890" w:rsidRDefault="00BC0096" w:rsidP="00192213">
            <w:pPr>
              <w:autoSpaceDE w:val="0"/>
              <w:autoSpaceDN w:val="0"/>
              <w:adjustRightInd w:val="0"/>
              <w:jc w:val="center"/>
              <w:rPr>
                <w:rFonts w:asciiTheme="minorHAnsi" w:hAnsiTheme="minorHAnsi" w:cstheme="minorHAnsi"/>
              </w:rPr>
            </w:pPr>
            <w:r w:rsidRPr="00D45890">
              <w:rPr>
                <w:rFonts w:asciiTheme="minorHAnsi" w:hAnsiTheme="minorHAnsi" w:cstheme="minorHAnsi"/>
              </w:rPr>
              <w:t xml:space="preserve">1 in 5 </w:t>
            </w:r>
            <w:r w:rsidRPr="00D45890">
              <w:rPr>
                <w:rFonts w:asciiTheme="minorHAnsi" w:hAnsiTheme="minorHAnsi" w:cstheme="minorHAnsi"/>
              </w:rPr>
              <w:t>years /20%</w:t>
            </w:r>
          </w:p>
        </w:tc>
        <w:tc>
          <w:tcPr>
            <w:tcW w:w="2551" w:type="dxa"/>
          </w:tcPr>
          <w:p w:rsidR="00D45890" w:rsidRPr="00D45890" w:rsidRDefault="00BC0096" w:rsidP="00192213">
            <w:pPr>
              <w:autoSpaceDE w:val="0"/>
              <w:autoSpaceDN w:val="0"/>
              <w:adjustRightInd w:val="0"/>
              <w:jc w:val="center"/>
              <w:rPr>
                <w:rFonts w:asciiTheme="minorHAnsi" w:hAnsiTheme="minorHAnsi" w:cstheme="minorHAnsi"/>
              </w:rPr>
            </w:pPr>
            <w:r w:rsidRPr="00D45890">
              <w:rPr>
                <w:rFonts w:asciiTheme="minorHAnsi" w:hAnsiTheme="minorHAnsi" w:cstheme="minorHAnsi"/>
              </w:rPr>
              <w:t>1 in 2 years /50%</w:t>
            </w:r>
          </w:p>
        </w:tc>
        <w:tc>
          <w:tcPr>
            <w:tcW w:w="2694" w:type="dxa"/>
          </w:tcPr>
          <w:p w:rsidR="00D45890" w:rsidRPr="00D45890" w:rsidRDefault="00BC0096" w:rsidP="00192213">
            <w:pPr>
              <w:autoSpaceDE w:val="0"/>
              <w:autoSpaceDN w:val="0"/>
              <w:adjustRightInd w:val="0"/>
              <w:jc w:val="center"/>
              <w:rPr>
                <w:rFonts w:asciiTheme="minorHAnsi" w:hAnsiTheme="minorHAnsi" w:cstheme="minorHAnsi"/>
              </w:rPr>
            </w:pPr>
            <w:r w:rsidRPr="00D45890">
              <w:rPr>
                <w:rFonts w:asciiTheme="minorHAnsi" w:hAnsiTheme="minorHAnsi" w:cstheme="minorHAnsi"/>
              </w:rPr>
              <w:t>1 in 1 years / 95– 100%</w:t>
            </w:r>
          </w:p>
        </w:tc>
      </w:tr>
      <w:tr w:rsidR="0082635E" w:rsidTr="00BC0096">
        <w:tc>
          <w:tcPr>
            <w:tcW w:w="475" w:type="dxa"/>
            <w:vMerge w:val="restart"/>
            <w:shd w:val="clear" w:color="auto" w:fill="FF0000"/>
            <w:textDirection w:val="btLr"/>
          </w:tcPr>
          <w:p w:rsidR="004E054D" w:rsidRPr="004E054D" w:rsidRDefault="00BC0096" w:rsidP="00192213">
            <w:pPr>
              <w:jc w:val="center"/>
              <w:rPr>
                <w:rFonts w:asciiTheme="minorHAnsi" w:hAnsiTheme="minorHAnsi" w:cstheme="minorHAnsi"/>
                <w:b/>
              </w:rPr>
            </w:pPr>
            <w:r w:rsidRPr="004E054D">
              <w:rPr>
                <w:rFonts w:asciiTheme="minorHAnsi" w:hAnsiTheme="minorHAnsi" w:cstheme="minorHAnsi"/>
                <w:b/>
                <w:color w:val="FFFFFF" w:themeColor="background1"/>
              </w:rPr>
              <w:t>FINANCIAL IMPACT</w:t>
            </w:r>
          </w:p>
        </w:tc>
        <w:tc>
          <w:tcPr>
            <w:tcW w:w="425" w:type="dxa"/>
            <w:shd w:val="clear" w:color="auto" w:fill="EBC7C5" w:themeFill="accent4" w:themeFillTint="33"/>
          </w:tcPr>
          <w:p w:rsidR="004E054D" w:rsidRPr="004E054D" w:rsidRDefault="00BC0096" w:rsidP="00192213">
            <w:pPr>
              <w:rPr>
                <w:rFonts w:asciiTheme="minorHAnsi" w:hAnsiTheme="minorHAnsi" w:cstheme="minorHAnsi"/>
              </w:rPr>
            </w:pPr>
          </w:p>
        </w:tc>
        <w:tc>
          <w:tcPr>
            <w:tcW w:w="1083" w:type="dxa"/>
          </w:tcPr>
          <w:p w:rsidR="004E054D" w:rsidRPr="004E054D" w:rsidRDefault="00BC0096" w:rsidP="00192213">
            <w:pPr>
              <w:autoSpaceDE w:val="0"/>
              <w:autoSpaceDN w:val="0"/>
              <w:adjustRightInd w:val="0"/>
              <w:jc w:val="center"/>
              <w:rPr>
                <w:rFonts w:asciiTheme="minorHAnsi" w:hAnsiTheme="minorHAnsi" w:cstheme="minorHAnsi"/>
                <w:b/>
              </w:rPr>
            </w:pPr>
            <w:r w:rsidRPr="004E054D">
              <w:rPr>
                <w:rFonts w:asciiTheme="minorHAnsi" w:hAnsiTheme="minorHAnsi" w:cstheme="minorHAnsi"/>
                <w:b/>
              </w:rPr>
              <w:t>Financial</w:t>
            </w:r>
          </w:p>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b/>
              </w:rPr>
              <w:t>impact</w:t>
            </w:r>
          </w:p>
        </w:tc>
        <w:tc>
          <w:tcPr>
            <w:tcW w:w="8927" w:type="dxa"/>
          </w:tcPr>
          <w:p w:rsidR="004E054D" w:rsidRPr="004E054D" w:rsidRDefault="00BC0096" w:rsidP="00192213">
            <w:pPr>
              <w:autoSpaceDE w:val="0"/>
              <w:autoSpaceDN w:val="0"/>
              <w:adjustRightInd w:val="0"/>
              <w:jc w:val="center"/>
              <w:rPr>
                <w:rFonts w:asciiTheme="minorHAnsi" w:hAnsiTheme="minorHAnsi" w:cstheme="minorHAnsi"/>
                <w:b/>
              </w:rPr>
            </w:pPr>
            <w:r w:rsidRPr="004E054D">
              <w:rPr>
                <w:rFonts w:asciiTheme="minorHAnsi" w:hAnsiTheme="minorHAnsi" w:cstheme="minorHAnsi"/>
                <w:b/>
              </w:rPr>
              <w:t>Qualitative impact</w:t>
            </w:r>
          </w:p>
        </w:tc>
        <w:tc>
          <w:tcPr>
            <w:tcW w:w="2410" w:type="dxa"/>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Unlikely</w:t>
            </w:r>
          </w:p>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could occur once</w:t>
            </w:r>
          </w:p>
          <w:p w:rsidR="004E054D" w:rsidRPr="004E054D" w:rsidRDefault="00BC0096" w:rsidP="00192213">
            <w:pPr>
              <w:jc w:val="center"/>
              <w:rPr>
                <w:rFonts w:asciiTheme="minorHAnsi" w:hAnsiTheme="minorHAnsi" w:cstheme="minorHAnsi"/>
              </w:rPr>
            </w:pPr>
            <w:r w:rsidRPr="004E054D">
              <w:rPr>
                <w:rFonts w:asciiTheme="minorHAnsi" w:hAnsiTheme="minorHAnsi" w:cstheme="minorHAnsi"/>
              </w:rPr>
              <w:t>in 20 years</w:t>
            </w:r>
          </w:p>
        </w:tc>
        <w:tc>
          <w:tcPr>
            <w:tcW w:w="2268" w:type="dxa"/>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Possible</w:t>
            </w:r>
          </w:p>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could occur once</w:t>
            </w:r>
          </w:p>
          <w:p w:rsidR="004E054D" w:rsidRPr="004E054D" w:rsidRDefault="00BC0096" w:rsidP="00192213">
            <w:pPr>
              <w:jc w:val="center"/>
              <w:rPr>
                <w:rFonts w:asciiTheme="minorHAnsi" w:hAnsiTheme="minorHAnsi" w:cstheme="minorHAnsi"/>
              </w:rPr>
            </w:pPr>
            <w:r w:rsidRPr="004E054D">
              <w:rPr>
                <w:rFonts w:asciiTheme="minorHAnsi" w:hAnsiTheme="minorHAnsi" w:cstheme="minorHAnsi"/>
              </w:rPr>
              <w:t>in 5 years</w:t>
            </w:r>
          </w:p>
        </w:tc>
        <w:tc>
          <w:tcPr>
            <w:tcW w:w="2551" w:type="dxa"/>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Likely</w:t>
            </w:r>
          </w:p>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could occur in</w:t>
            </w:r>
          </w:p>
          <w:p w:rsidR="004E054D" w:rsidRPr="004E054D" w:rsidRDefault="00BC0096" w:rsidP="00192213">
            <w:pPr>
              <w:jc w:val="center"/>
              <w:rPr>
                <w:rFonts w:asciiTheme="minorHAnsi" w:hAnsiTheme="minorHAnsi" w:cstheme="minorHAnsi"/>
              </w:rPr>
            </w:pPr>
            <w:r w:rsidRPr="004E054D">
              <w:rPr>
                <w:rFonts w:asciiTheme="minorHAnsi" w:hAnsiTheme="minorHAnsi" w:cstheme="minorHAnsi"/>
              </w:rPr>
              <w:t>next 24 months</w:t>
            </w:r>
          </w:p>
        </w:tc>
        <w:tc>
          <w:tcPr>
            <w:tcW w:w="2694" w:type="dxa"/>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Happening</w:t>
            </w:r>
          </w:p>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Happening</w:t>
            </w:r>
          </w:p>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 xml:space="preserve">already or </w:t>
            </w:r>
            <w:r w:rsidRPr="004E054D">
              <w:rPr>
                <w:rFonts w:asciiTheme="minorHAnsi" w:hAnsiTheme="minorHAnsi" w:cstheme="minorHAnsi"/>
              </w:rPr>
              <w:t>highly</w:t>
            </w:r>
          </w:p>
          <w:p w:rsidR="004E054D" w:rsidRPr="004E054D" w:rsidRDefault="00BC0096" w:rsidP="00192213">
            <w:pPr>
              <w:jc w:val="center"/>
              <w:rPr>
                <w:rFonts w:asciiTheme="minorHAnsi" w:hAnsiTheme="minorHAnsi" w:cstheme="minorHAnsi"/>
              </w:rPr>
            </w:pPr>
            <w:r w:rsidRPr="004E054D">
              <w:rPr>
                <w:rFonts w:asciiTheme="minorHAnsi" w:hAnsiTheme="minorHAnsi" w:cstheme="minorHAnsi"/>
              </w:rPr>
              <w:t>likely</w:t>
            </w:r>
          </w:p>
        </w:tc>
      </w:tr>
      <w:tr w:rsidR="0082635E" w:rsidTr="00BC0096">
        <w:tc>
          <w:tcPr>
            <w:tcW w:w="475" w:type="dxa"/>
            <w:vMerge/>
            <w:shd w:val="clear" w:color="auto" w:fill="FF0000"/>
          </w:tcPr>
          <w:p w:rsidR="004E054D" w:rsidRPr="004E054D" w:rsidRDefault="00BC0096" w:rsidP="00192213">
            <w:pPr>
              <w:rPr>
                <w:rFonts w:asciiTheme="minorHAnsi" w:hAnsiTheme="minorHAnsi" w:cstheme="minorHAnsi"/>
              </w:rPr>
            </w:pPr>
          </w:p>
        </w:tc>
        <w:tc>
          <w:tcPr>
            <w:tcW w:w="425" w:type="dxa"/>
            <w:shd w:val="clear" w:color="auto" w:fill="D9D9D9" w:themeFill="background1" w:themeFillShade="D9"/>
          </w:tcPr>
          <w:p w:rsidR="004E054D" w:rsidRPr="004E054D" w:rsidRDefault="00BC0096" w:rsidP="00192213">
            <w:pPr>
              <w:rPr>
                <w:rFonts w:asciiTheme="minorHAnsi" w:hAnsiTheme="minorHAnsi" w:cstheme="minorHAnsi"/>
              </w:rPr>
            </w:pPr>
            <w:r w:rsidRPr="004E054D">
              <w:rPr>
                <w:rFonts w:asciiTheme="minorHAnsi" w:hAnsiTheme="minorHAnsi" w:cstheme="minorHAnsi"/>
              </w:rPr>
              <w:t>4</w:t>
            </w:r>
          </w:p>
        </w:tc>
        <w:tc>
          <w:tcPr>
            <w:tcW w:w="1083" w:type="dxa"/>
          </w:tcPr>
          <w:p w:rsidR="004E054D" w:rsidRPr="004E054D" w:rsidRDefault="00BC0096" w:rsidP="00192213">
            <w:pPr>
              <w:rPr>
                <w:rFonts w:asciiTheme="minorHAnsi" w:hAnsiTheme="minorHAnsi" w:cstheme="minorHAnsi"/>
              </w:rPr>
            </w:pPr>
            <w:r w:rsidRPr="004E054D">
              <w:rPr>
                <w:rFonts w:asciiTheme="minorHAnsi" w:hAnsiTheme="minorHAnsi" w:cstheme="minorHAnsi"/>
              </w:rPr>
              <w:t>&gt;£150m</w:t>
            </w:r>
          </w:p>
        </w:tc>
        <w:tc>
          <w:tcPr>
            <w:tcW w:w="8927" w:type="dxa"/>
          </w:tcPr>
          <w:p w:rsidR="004E054D" w:rsidRPr="004E054D" w:rsidRDefault="00BC0096" w:rsidP="00192213">
            <w:pPr>
              <w:autoSpaceDE w:val="0"/>
              <w:autoSpaceDN w:val="0"/>
              <w:adjustRightInd w:val="0"/>
              <w:rPr>
                <w:rFonts w:asciiTheme="minorHAnsi" w:hAnsiTheme="minorHAnsi" w:cstheme="minorHAnsi"/>
              </w:rPr>
            </w:pPr>
            <w:r w:rsidRPr="004E054D">
              <w:rPr>
                <w:rFonts w:ascii="Arial" w:hAnsi="Arial" w:cstheme="minorHAnsi"/>
              </w:rPr>
              <w:sym w:font="Arial" w:char="F0B7"/>
            </w:r>
            <w:r w:rsidRPr="004E054D">
              <w:rPr>
                <w:rFonts w:ascii="Arial" w:hAnsi="Arial" w:cstheme="minorHAnsi"/>
              </w:rPr>
              <w:t xml:space="preserve"> Critical impact on operational performance (&gt;10% of membership affected recovery time &gt; 1 year );</w:t>
            </w:r>
          </w:p>
          <w:p w:rsidR="004E054D" w:rsidRPr="004E054D" w:rsidRDefault="00BC0096" w:rsidP="00192213">
            <w:pPr>
              <w:autoSpaceDE w:val="0"/>
              <w:autoSpaceDN w:val="0"/>
              <w:adjustRightInd w:val="0"/>
              <w:rPr>
                <w:rFonts w:asciiTheme="minorHAnsi" w:hAnsiTheme="minorHAnsi" w:cstheme="minorHAnsi"/>
              </w:rPr>
            </w:pPr>
            <w:r w:rsidRPr="004E054D">
              <w:rPr>
                <w:rFonts w:ascii="Arial" w:hAnsi="Arial" w:cstheme="minorHAnsi"/>
              </w:rPr>
              <w:sym w:font="Arial" w:char="F0B7"/>
            </w:r>
            <w:r w:rsidRPr="004E054D">
              <w:rPr>
                <w:rFonts w:ascii="Arial" w:hAnsi="Arial" w:cstheme="minorHAnsi"/>
              </w:rPr>
              <w:t xml:space="preserve"> Critical breach in laws and regulations that could result in material fines or consequences;</w:t>
            </w:r>
          </w:p>
          <w:p w:rsidR="004E054D" w:rsidRPr="004E054D" w:rsidRDefault="00BC0096" w:rsidP="00192213">
            <w:pPr>
              <w:autoSpaceDE w:val="0"/>
              <w:autoSpaceDN w:val="0"/>
              <w:adjustRightInd w:val="0"/>
              <w:rPr>
                <w:rFonts w:asciiTheme="minorHAnsi" w:hAnsiTheme="minorHAnsi" w:cstheme="minorHAnsi"/>
              </w:rPr>
            </w:pPr>
            <w:r w:rsidRPr="004E054D">
              <w:rPr>
                <w:rFonts w:ascii="Arial" w:hAnsi="Arial" w:cstheme="minorHAnsi"/>
              </w:rPr>
              <w:sym w:font="Arial" w:char="F0B7"/>
            </w:r>
            <w:r w:rsidRPr="004E054D">
              <w:rPr>
                <w:rFonts w:ascii="Arial" w:hAnsi="Arial" w:cstheme="minorHAnsi"/>
              </w:rPr>
              <w:t xml:space="preserve"> Critical impact on the reputation </w:t>
            </w:r>
            <w:r w:rsidRPr="004E054D">
              <w:rPr>
                <w:rFonts w:ascii="Arial" w:hAnsi="Arial" w:cstheme="minorHAnsi"/>
              </w:rPr>
              <w:t>of the Fund which could threaten its future viability, adverse</w:t>
            </w:r>
          </w:p>
          <w:p w:rsidR="004E054D" w:rsidRPr="004E054D" w:rsidRDefault="00BC0096" w:rsidP="00192213">
            <w:pPr>
              <w:autoSpaceDE w:val="0"/>
              <w:autoSpaceDN w:val="0"/>
              <w:adjustRightInd w:val="0"/>
              <w:rPr>
                <w:rFonts w:asciiTheme="minorHAnsi" w:hAnsiTheme="minorHAnsi" w:cstheme="minorHAnsi"/>
              </w:rPr>
            </w:pPr>
            <w:r w:rsidRPr="004E054D">
              <w:rPr>
                <w:rFonts w:asciiTheme="minorHAnsi" w:hAnsiTheme="minorHAnsi" w:cstheme="minorHAnsi"/>
              </w:rPr>
              <w:t>national media coverage;</w:t>
            </w:r>
          </w:p>
          <w:p w:rsidR="004E054D" w:rsidRDefault="00BC0096" w:rsidP="00192213">
            <w:pPr>
              <w:rPr>
                <w:rFonts w:ascii="Arial" w:hAnsi="Arial" w:cstheme="minorHAnsi"/>
              </w:rPr>
            </w:pPr>
            <w:r w:rsidRPr="004E054D">
              <w:rPr>
                <w:rFonts w:ascii="Arial" w:hAnsi="Arial" w:cstheme="minorHAnsi"/>
              </w:rPr>
              <w:sym w:font="Arial" w:char="F0B7"/>
            </w:r>
            <w:r w:rsidRPr="004E054D">
              <w:rPr>
                <w:rFonts w:ascii="Arial" w:hAnsi="Arial" w:cstheme="minorHAnsi"/>
              </w:rPr>
              <w:t xml:space="preserve"> Affect such that it undermines the ability to achieve key Fund goals and objectives (survival).</w:t>
            </w:r>
          </w:p>
          <w:p w:rsidR="00BC0096" w:rsidRPr="004E054D" w:rsidRDefault="00BC0096" w:rsidP="00192213">
            <w:pPr>
              <w:rPr>
                <w:rFonts w:asciiTheme="minorHAnsi" w:hAnsiTheme="minorHAnsi" w:cstheme="minorHAnsi"/>
              </w:rPr>
            </w:pPr>
          </w:p>
        </w:tc>
        <w:tc>
          <w:tcPr>
            <w:tcW w:w="2410" w:type="dxa"/>
            <w:shd w:val="clear" w:color="auto" w:fill="FFC00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4</w:t>
            </w:r>
          </w:p>
        </w:tc>
        <w:tc>
          <w:tcPr>
            <w:tcW w:w="2268" w:type="dxa"/>
            <w:shd w:val="clear" w:color="auto" w:fill="E07C7C"/>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8</w:t>
            </w:r>
          </w:p>
        </w:tc>
        <w:tc>
          <w:tcPr>
            <w:tcW w:w="2551" w:type="dxa"/>
            <w:shd w:val="clear" w:color="auto" w:fill="E07C7C"/>
          </w:tcPr>
          <w:p w:rsidR="004E054D" w:rsidRPr="004E054D" w:rsidRDefault="00BC0096" w:rsidP="00192213">
            <w:pPr>
              <w:jc w:val="center"/>
              <w:rPr>
                <w:rFonts w:asciiTheme="minorHAnsi" w:hAnsiTheme="minorHAnsi" w:cstheme="minorHAnsi"/>
              </w:rPr>
            </w:pPr>
            <w:r w:rsidRPr="004E054D">
              <w:rPr>
                <w:rFonts w:asciiTheme="minorHAnsi" w:hAnsiTheme="minorHAnsi" w:cstheme="minorHAnsi"/>
              </w:rPr>
              <w:t>12</w:t>
            </w:r>
          </w:p>
        </w:tc>
        <w:tc>
          <w:tcPr>
            <w:tcW w:w="2694" w:type="dxa"/>
            <w:shd w:val="clear" w:color="auto" w:fill="E07C7C"/>
          </w:tcPr>
          <w:p w:rsidR="004E054D" w:rsidRPr="004E054D" w:rsidRDefault="00BC0096" w:rsidP="00192213">
            <w:pPr>
              <w:jc w:val="center"/>
              <w:rPr>
                <w:rFonts w:asciiTheme="minorHAnsi" w:hAnsiTheme="minorHAnsi" w:cstheme="minorHAnsi"/>
              </w:rPr>
            </w:pPr>
            <w:r w:rsidRPr="004E054D">
              <w:rPr>
                <w:rFonts w:asciiTheme="minorHAnsi" w:hAnsiTheme="minorHAnsi" w:cstheme="minorHAnsi"/>
              </w:rPr>
              <w:t>16</w:t>
            </w:r>
          </w:p>
        </w:tc>
      </w:tr>
      <w:tr w:rsidR="0082635E" w:rsidTr="00BC0096">
        <w:tc>
          <w:tcPr>
            <w:tcW w:w="475" w:type="dxa"/>
            <w:vMerge/>
            <w:shd w:val="clear" w:color="auto" w:fill="FF0000"/>
          </w:tcPr>
          <w:p w:rsidR="004E054D" w:rsidRPr="004E054D" w:rsidRDefault="00BC0096" w:rsidP="00192213">
            <w:pPr>
              <w:rPr>
                <w:rFonts w:asciiTheme="minorHAnsi" w:hAnsiTheme="minorHAnsi" w:cstheme="minorHAnsi"/>
              </w:rPr>
            </w:pPr>
          </w:p>
        </w:tc>
        <w:tc>
          <w:tcPr>
            <w:tcW w:w="425" w:type="dxa"/>
            <w:shd w:val="clear" w:color="auto" w:fill="D9D9D9" w:themeFill="background1" w:themeFillShade="D9"/>
          </w:tcPr>
          <w:p w:rsidR="004E054D" w:rsidRPr="004E054D" w:rsidRDefault="00BC0096" w:rsidP="00192213">
            <w:pPr>
              <w:rPr>
                <w:rFonts w:asciiTheme="minorHAnsi" w:hAnsiTheme="minorHAnsi" w:cstheme="minorHAnsi"/>
              </w:rPr>
            </w:pPr>
            <w:r w:rsidRPr="004E054D">
              <w:rPr>
                <w:rFonts w:asciiTheme="minorHAnsi" w:hAnsiTheme="minorHAnsi" w:cstheme="minorHAnsi"/>
              </w:rPr>
              <w:t>3</w:t>
            </w:r>
          </w:p>
        </w:tc>
        <w:tc>
          <w:tcPr>
            <w:tcW w:w="1083" w:type="dxa"/>
          </w:tcPr>
          <w:p w:rsidR="004E054D" w:rsidRPr="004E054D" w:rsidRDefault="00BC0096" w:rsidP="00192213">
            <w:pPr>
              <w:autoSpaceDE w:val="0"/>
              <w:autoSpaceDN w:val="0"/>
              <w:adjustRightInd w:val="0"/>
              <w:rPr>
                <w:rFonts w:asciiTheme="minorHAnsi" w:hAnsiTheme="minorHAnsi" w:cstheme="minorHAnsi"/>
              </w:rPr>
            </w:pPr>
            <w:r w:rsidRPr="004E054D">
              <w:rPr>
                <w:rFonts w:asciiTheme="minorHAnsi" w:hAnsiTheme="minorHAnsi" w:cstheme="minorHAnsi"/>
              </w:rPr>
              <w:t>£75m -</w:t>
            </w:r>
          </w:p>
          <w:p w:rsidR="004E054D" w:rsidRPr="004E054D" w:rsidRDefault="00BC0096" w:rsidP="00192213">
            <w:pPr>
              <w:rPr>
                <w:rFonts w:asciiTheme="minorHAnsi" w:hAnsiTheme="minorHAnsi" w:cstheme="minorHAnsi"/>
              </w:rPr>
            </w:pPr>
            <w:r w:rsidRPr="004E054D">
              <w:rPr>
                <w:rFonts w:asciiTheme="minorHAnsi" w:hAnsiTheme="minorHAnsi" w:cstheme="minorHAnsi"/>
              </w:rPr>
              <w:t>£150m</w:t>
            </w:r>
          </w:p>
        </w:tc>
        <w:tc>
          <w:tcPr>
            <w:tcW w:w="8927" w:type="dxa"/>
          </w:tcPr>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Significant impact on operational perform</w:t>
            </w:r>
            <w:r w:rsidRPr="004E054D">
              <w:rPr>
                <w:rFonts w:ascii="Arial" w:eastAsia="SymbolOOEnc" w:hAnsi="Arial" w:cstheme="minorHAnsi"/>
              </w:rPr>
              <w:t>ance (5 – 9% of membership affected/ recovery time 8 –</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Theme="minorHAnsi" w:eastAsia="SymbolOOEnc" w:hAnsiTheme="minorHAnsi" w:cstheme="minorHAnsi"/>
              </w:rPr>
              <w:t>12 months);</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Significant breach in laws and regulations resulting in significant fines and consequences;</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Significant impact on the reputation or Fund (some national media coverage);</w:t>
            </w:r>
          </w:p>
          <w:p w:rsidR="004E054D" w:rsidRDefault="00BC0096" w:rsidP="00192213">
            <w:pPr>
              <w:rPr>
                <w:rFonts w:ascii="Arial" w:eastAsia="SymbolOOEnc" w:hAnsi="Arial"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Potential to h</w:t>
            </w:r>
            <w:r w:rsidRPr="004E054D">
              <w:rPr>
                <w:rFonts w:ascii="Arial" w:eastAsia="SymbolOOEnc" w:hAnsi="Arial" w:cstheme="minorHAnsi"/>
              </w:rPr>
              <w:t>ave high impact on Fund goal and objectives.</w:t>
            </w:r>
          </w:p>
          <w:p w:rsidR="00BC0096" w:rsidRPr="004E054D" w:rsidRDefault="00BC0096" w:rsidP="00192213">
            <w:pPr>
              <w:rPr>
                <w:rFonts w:asciiTheme="minorHAnsi" w:hAnsiTheme="minorHAnsi" w:cstheme="minorHAnsi"/>
              </w:rPr>
            </w:pPr>
          </w:p>
        </w:tc>
        <w:tc>
          <w:tcPr>
            <w:tcW w:w="2410" w:type="dxa"/>
            <w:shd w:val="clear" w:color="auto" w:fill="92D05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3</w:t>
            </w:r>
          </w:p>
        </w:tc>
        <w:tc>
          <w:tcPr>
            <w:tcW w:w="2268" w:type="dxa"/>
            <w:shd w:val="clear" w:color="auto" w:fill="FFC00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6</w:t>
            </w:r>
          </w:p>
        </w:tc>
        <w:tc>
          <w:tcPr>
            <w:tcW w:w="2551" w:type="dxa"/>
            <w:shd w:val="clear" w:color="auto" w:fill="E07C7C"/>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9</w:t>
            </w:r>
          </w:p>
        </w:tc>
        <w:tc>
          <w:tcPr>
            <w:tcW w:w="2694" w:type="dxa"/>
            <w:shd w:val="clear" w:color="auto" w:fill="E07C7C"/>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12</w:t>
            </w:r>
          </w:p>
        </w:tc>
      </w:tr>
      <w:tr w:rsidR="0082635E" w:rsidTr="00BC0096">
        <w:trPr>
          <w:trHeight w:val="1548"/>
        </w:trPr>
        <w:tc>
          <w:tcPr>
            <w:tcW w:w="475" w:type="dxa"/>
            <w:vMerge/>
            <w:shd w:val="clear" w:color="auto" w:fill="FF0000"/>
          </w:tcPr>
          <w:p w:rsidR="004E054D" w:rsidRPr="004E054D" w:rsidRDefault="00BC0096" w:rsidP="00192213">
            <w:pPr>
              <w:rPr>
                <w:rFonts w:asciiTheme="minorHAnsi" w:hAnsiTheme="minorHAnsi" w:cstheme="minorHAnsi"/>
              </w:rPr>
            </w:pPr>
          </w:p>
        </w:tc>
        <w:tc>
          <w:tcPr>
            <w:tcW w:w="425" w:type="dxa"/>
            <w:shd w:val="clear" w:color="auto" w:fill="D9D9D9" w:themeFill="background1" w:themeFillShade="D9"/>
          </w:tcPr>
          <w:p w:rsidR="004E054D" w:rsidRPr="004E054D" w:rsidRDefault="00BC0096" w:rsidP="00192213">
            <w:pPr>
              <w:rPr>
                <w:rFonts w:asciiTheme="minorHAnsi" w:hAnsiTheme="minorHAnsi" w:cstheme="minorHAnsi"/>
              </w:rPr>
            </w:pPr>
            <w:r w:rsidRPr="004E054D">
              <w:rPr>
                <w:rFonts w:asciiTheme="minorHAnsi" w:hAnsiTheme="minorHAnsi" w:cstheme="minorHAnsi"/>
              </w:rPr>
              <w:t>2</w:t>
            </w:r>
          </w:p>
        </w:tc>
        <w:tc>
          <w:tcPr>
            <w:tcW w:w="1083" w:type="dxa"/>
          </w:tcPr>
          <w:p w:rsidR="004E054D" w:rsidRPr="004E054D" w:rsidRDefault="00BC0096" w:rsidP="00192213">
            <w:pPr>
              <w:autoSpaceDE w:val="0"/>
              <w:autoSpaceDN w:val="0"/>
              <w:adjustRightInd w:val="0"/>
              <w:rPr>
                <w:rFonts w:asciiTheme="minorHAnsi" w:hAnsiTheme="minorHAnsi" w:cstheme="minorHAnsi"/>
              </w:rPr>
            </w:pPr>
            <w:r w:rsidRPr="004E054D">
              <w:rPr>
                <w:rFonts w:asciiTheme="minorHAnsi" w:hAnsiTheme="minorHAnsi" w:cstheme="minorHAnsi"/>
              </w:rPr>
              <w:t>£5m –</w:t>
            </w:r>
          </w:p>
          <w:p w:rsidR="004E054D" w:rsidRPr="004E054D" w:rsidRDefault="00BC0096" w:rsidP="00192213">
            <w:pPr>
              <w:rPr>
                <w:rFonts w:asciiTheme="minorHAnsi" w:hAnsiTheme="minorHAnsi" w:cstheme="minorHAnsi"/>
              </w:rPr>
            </w:pPr>
            <w:r w:rsidRPr="004E054D">
              <w:rPr>
                <w:rFonts w:asciiTheme="minorHAnsi" w:hAnsiTheme="minorHAnsi" w:cstheme="minorHAnsi"/>
              </w:rPr>
              <w:t>£75m</w:t>
            </w:r>
          </w:p>
        </w:tc>
        <w:tc>
          <w:tcPr>
            <w:tcW w:w="8927" w:type="dxa"/>
          </w:tcPr>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Moderate impact on operational performance (1 – 4% of membership affected/ recovery time 3 – 7</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Theme="minorHAnsi" w:eastAsia="SymbolOOEnc" w:hAnsiTheme="minorHAnsi" w:cstheme="minorHAnsi"/>
              </w:rPr>
              <w:t>months);</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Moderate breach in laws and regulations resulting in fines and consequences;</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w:t>
            </w:r>
            <w:r w:rsidRPr="004E054D">
              <w:rPr>
                <w:rFonts w:ascii="Arial" w:eastAsia="SymbolOOEnc" w:hAnsi="Arial" w:cstheme="minorHAnsi"/>
              </w:rPr>
              <w:t>Moderate impact on the reputation or brand of the organisation (some media coverage);</w:t>
            </w:r>
          </w:p>
          <w:p w:rsidR="004E054D" w:rsidRDefault="00BC0096" w:rsidP="00192213">
            <w:pPr>
              <w:rPr>
                <w:rFonts w:ascii="Arial" w:eastAsia="SymbolOOEnc" w:hAnsi="Arial"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Potential to have moderate impact on Fund goal and objectives.</w:t>
            </w:r>
          </w:p>
          <w:p w:rsidR="00BC0096" w:rsidRPr="004E054D" w:rsidRDefault="00BC0096" w:rsidP="00192213">
            <w:pPr>
              <w:rPr>
                <w:rFonts w:asciiTheme="minorHAnsi" w:hAnsiTheme="minorHAnsi" w:cstheme="minorHAnsi"/>
              </w:rPr>
            </w:pPr>
          </w:p>
        </w:tc>
        <w:tc>
          <w:tcPr>
            <w:tcW w:w="2410" w:type="dxa"/>
            <w:shd w:val="clear" w:color="auto" w:fill="92D05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2</w:t>
            </w:r>
          </w:p>
        </w:tc>
        <w:tc>
          <w:tcPr>
            <w:tcW w:w="2268" w:type="dxa"/>
            <w:shd w:val="clear" w:color="auto" w:fill="FFC00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4</w:t>
            </w:r>
          </w:p>
        </w:tc>
        <w:tc>
          <w:tcPr>
            <w:tcW w:w="2551" w:type="dxa"/>
            <w:shd w:val="clear" w:color="auto" w:fill="FFC00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6</w:t>
            </w:r>
          </w:p>
        </w:tc>
        <w:tc>
          <w:tcPr>
            <w:tcW w:w="2694" w:type="dxa"/>
            <w:shd w:val="clear" w:color="auto" w:fill="E07C7C"/>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8</w:t>
            </w:r>
          </w:p>
        </w:tc>
      </w:tr>
      <w:tr w:rsidR="0082635E" w:rsidTr="00BC0096">
        <w:tc>
          <w:tcPr>
            <w:tcW w:w="475" w:type="dxa"/>
            <w:vMerge/>
            <w:shd w:val="clear" w:color="auto" w:fill="FF0000"/>
          </w:tcPr>
          <w:p w:rsidR="004E054D" w:rsidRPr="004E054D" w:rsidRDefault="00BC0096" w:rsidP="00192213">
            <w:pPr>
              <w:rPr>
                <w:rFonts w:asciiTheme="minorHAnsi" w:hAnsiTheme="minorHAnsi" w:cstheme="minorHAnsi"/>
              </w:rPr>
            </w:pPr>
          </w:p>
        </w:tc>
        <w:tc>
          <w:tcPr>
            <w:tcW w:w="425" w:type="dxa"/>
            <w:shd w:val="clear" w:color="auto" w:fill="D9D9D9" w:themeFill="background1" w:themeFillShade="D9"/>
          </w:tcPr>
          <w:p w:rsidR="004E054D" w:rsidRPr="004E054D" w:rsidRDefault="00BC0096" w:rsidP="00192213">
            <w:pPr>
              <w:rPr>
                <w:rFonts w:asciiTheme="minorHAnsi" w:hAnsiTheme="minorHAnsi" w:cstheme="minorHAnsi"/>
              </w:rPr>
            </w:pPr>
            <w:r w:rsidRPr="004E054D">
              <w:rPr>
                <w:rFonts w:asciiTheme="minorHAnsi" w:hAnsiTheme="minorHAnsi" w:cstheme="minorHAnsi"/>
              </w:rPr>
              <w:t>1</w:t>
            </w:r>
          </w:p>
        </w:tc>
        <w:tc>
          <w:tcPr>
            <w:tcW w:w="1083" w:type="dxa"/>
          </w:tcPr>
          <w:p w:rsidR="004E054D" w:rsidRPr="004E054D" w:rsidRDefault="00BC0096" w:rsidP="00192213">
            <w:pPr>
              <w:rPr>
                <w:rFonts w:asciiTheme="minorHAnsi" w:hAnsiTheme="minorHAnsi" w:cstheme="minorHAnsi"/>
              </w:rPr>
            </w:pPr>
            <w:r w:rsidRPr="004E054D">
              <w:rPr>
                <w:rFonts w:asciiTheme="minorHAnsi" w:hAnsiTheme="minorHAnsi" w:cstheme="minorHAnsi"/>
              </w:rPr>
              <w:t>&lt;£5m</w:t>
            </w:r>
          </w:p>
        </w:tc>
        <w:tc>
          <w:tcPr>
            <w:tcW w:w="8927" w:type="dxa"/>
          </w:tcPr>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Minor impact on operational performance (&lt;1% of membership affected/ recovery time &lt;3</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Theme="minorHAnsi" w:eastAsia="SymbolOOEnc" w:hAnsiTheme="minorHAnsi" w:cstheme="minorHAnsi"/>
              </w:rPr>
              <w:t>months);</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Minor breach in laws and regulations with limited consequences;</w:t>
            </w:r>
          </w:p>
          <w:p w:rsidR="004E054D" w:rsidRPr="004E054D" w:rsidRDefault="00BC0096" w:rsidP="00192213">
            <w:pPr>
              <w:autoSpaceDE w:val="0"/>
              <w:autoSpaceDN w:val="0"/>
              <w:adjustRightInd w:val="0"/>
              <w:rPr>
                <w:rFonts w:asciiTheme="minorHAnsi" w:eastAsia="SymbolOOEnc" w:hAnsiTheme="minorHAnsi"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Minor impact on the reputation of the organisation;</w:t>
            </w:r>
          </w:p>
          <w:p w:rsidR="004E054D" w:rsidRDefault="00BC0096" w:rsidP="00192213">
            <w:pPr>
              <w:rPr>
                <w:rFonts w:ascii="Arial" w:eastAsia="SymbolOOEnc" w:hAnsi="Arial" w:cstheme="minorHAnsi"/>
              </w:rPr>
            </w:pPr>
            <w:r w:rsidRPr="004E054D">
              <w:rPr>
                <w:rFonts w:ascii="Arial" w:eastAsia="SymbolOOEnc" w:hAnsi="Arial" w:cstheme="minorHAnsi"/>
              </w:rPr>
              <w:sym w:font="Arial" w:char="F0B7"/>
            </w:r>
            <w:r w:rsidRPr="004E054D">
              <w:rPr>
                <w:rFonts w:ascii="Arial" w:eastAsia="SymbolOOEnc" w:hAnsi="Arial" w:cstheme="minorHAnsi"/>
              </w:rPr>
              <w:t xml:space="preserve"> Comparatively less impact on Fund goal and objectives.</w:t>
            </w:r>
          </w:p>
          <w:p w:rsidR="00BC0096" w:rsidRPr="004E054D" w:rsidRDefault="00BC0096" w:rsidP="00192213">
            <w:pPr>
              <w:rPr>
                <w:rFonts w:asciiTheme="minorHAnsi" w:hAnsiTheme="minorHAnsi" w:cstheme="minorHAnsi"/>
              </w:rPr>
            </w:pPr>
          </w:p>
        </w:tc>
        <w:tc>
          <w:tcPr>
            <w:tcW w:w="2410" w:type="dxa"/>
            <w:shd w:val="clear" w:color="auto" w:fill="92D05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1</w:t>
            </w:r>
          </w:p>
        </w:tc>
        <w:tc>
          <w:tcPr>
            <w:tcW w:w="2268" w:type="dxa"/>
            <w:shd w:val="clear" w:color="auto" w:fill="92D05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2</w:t>
            </w:r>
          </w:p>
        </w:tc>
        <w:tc>
          <w:tcPr>
            <w:tcW w:w="2551" w:type="dxa"/>
            <w:shd w:val="clear" w:color="auto" w:fill="92D05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3</w:t>
            </w:r>
          </w:p>
        </w:tc>
        <w:tc>
          <w:tcPr>
            <w:tcW w:w="2694" w:type="dxa"/>
            <w:shd w:val="clear" w:color="auto" w:fill="FFC000"/>
          </w:tcPr>
          <w:p w:rsidR="004E054D" w:rsidRPr="004E054D" w:rsidRDefault="00BC0096" w:rsidP="00192213">
            <w:pPr>
              <w:autoSpaceDE w:val="0"/>
              <w:autoSpaceDN w:val="0"/>
              <w:adjustRightInd w:val="0"/>
              <w:jc w:val="center"/>
              <w:rPr>
                <w:rFonts w:asciiTheme="minorHAnsi" w:hAnsiTheme="minorHAnsi" w:cstheme="minorHAnsi"/>
              </w:rPr>
            </w:pPr>
            <w:r w:rsidRPr="004E054D">
              <w:rPr>
                <w:rFonts w:asciiTheme="minorHAnsi" w:hAnsiTheme="minorHAnsi" w:cstheme="minorHAnsi"/>
              </w:rPr>
              <w:t>4</w:t>
            </w:r>
          </w:p>
        </w:tc>
      </w:tr>
    </w:tbl>
    <w:p w:rsidR="004E054D" w:rsidRPr="004E054D" w:rsidRDefault="00BC0096" w:rsidP="004E054D"/>
    <w:p w:rsidR="004E054D" w:rsidRDefault="00BC0096" w:rsidP="004E054D">
      <w:pPr>
        <w:pStyle w:val="BodyText"/>
        <w:rPr>
          <w:rFonts w:eastAsiaTheme="majorEastAsia"/>
        </w:rPr>
      </w:pPr>
      <w:r>
        <w:br w:type="page"/>
      </w:r>
    </w:p>
    <w:p w:rsidR="00D61565" w:rsidRPr="000D7EC8" w:rsidRDefault="00BC0096" w:rsidP="00D61565">
      <w:pPr>
        <w:pStyle w:val="Heading4"/>
        <w:ind w:left="-284"/>
        <w:rPr>
          <w:rFonts w:asciiTheme="minorHAnsi" w:hAnsiTheme="minorHAnsi" w:cstheme="minorHAnsi"/>
          <w:b/>
          <w:sz w:val="28"/>
          <w:szCs w:val="22"/>
          <w:lang w:eastAsia="en-GB"/>
        </w:rPr>
      </w:pPr>
      <w:r w:rsidRPr="000D7EC8">
        <w:rPr>
          <w:rFonts w:asciiTheme="minorHAnsi" w:hAnsiTheme="minorHAnsi" w:cstheme="minorHAnsi"/>
          <w:b/>
          <w:iCs w:val="0"/>
          <w:color w:val="auto"/>
          <w:sz w:val="40"/>
          <w:szCs w:val="40"/>
        </w:rPr>
        <w:lastRenderedPageBreak/>
        <w:t>Risk register</w:t>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r>
      <w:r>
        <w:rPr>
          <w:rFonts w:asciiTheme="minorHAnsi" w:hAnsiTheme="minorHAnsi" w:cstheme="minorHAnsi"/>
          <w:b/>
          <w:iCs w:val="0"/>
          <w:color w:val="auto"/>
          <w:sz w:val="40"/>
          <w:szCs w:val="40"/>
        </w:rPr>
        <w:tab/>
        <w:t>Appendix A</w:t>
      </w:r>
    </w:p>
    <w:p w:rsidR="00D61565" w:rsidRPr="000D7EC8" w:rsidRDefault="00BC0096" w:rsidP="00D61565">
      <w:pPr>
        <w:pStyle w:val="BodyText"/>
        <w:rPr>
          <w:rFonts w:asciiTheme="minorHAnsi" w:hAnsiTheme="minorHAnsi" w:cstheme="minorHAnsi"/>
          <w:bCs/>
          <w:iCs/>
          <w:szCs w:val="18"/>
          <w:lang w:eastAsia="en-GB"/>
        </w:rPr>
      </w:pPr>
    </w:p>
    <w:tbl>
      <w:tblPr>
        <w:tblW w:w="21966" w:type="dxa"/>
        <w:tblLayout w:type="fixed"/>
        <w:tblLook w:val="04A0" w:firstRow="1" w:lastRow="0" w:firstColumn="1" w:lastColumn="0" w:noHBand="0" w:noVBand="1"/>
      </w:tblPr>
      <w:tblGrid>
        <w:gridCol w:w="699"/>
        <w:gridCol w:w="1281"/>
        <w:gridCol w:w="1843"/>
        <w:gridCol w:w="3260"/>
        <w:gridCol w:w="283"/>
        <w:gridCol w:w="851"/>
        <w:gridCol w:w="283"/>
        <w:gridCol w:w="1134"/>
        <w:gridCol w:w="1134"/>
        <w:gridCol w:w="993"/>
        <w:gridCol w:w="283"/>
        <w:gridCol w:w="2693"/>
        <w:gridCol w:w="284"/>
        <w:gridCol w:w="1134"/>
        <w:gridCol w:w="1134"/>
        <w:gridCol w:w="992"/>
        <w:gridCol w:w="283"/>
        <w:gridCol w:w="1418"/>
        <w:gridCol w:w="1134"/>
        <w:gridCol w:w="850"/>
      </w:tblGrid>
      <w:tr w:rsidR="0082635E" w:rsidTr="000D7EC8">
        <w:trPr>
          <w:trHeight w:val="276"/>
          <w:tblHeader/>
        </w:trPr>
        <w:tc>
          <w:tcPr>
            <w:tcW w:w="699"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Ref</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Title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Description</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Drivers</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Owner</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261"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Inherent Risk</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Controls*</w:t>
            </w:r>
          </w:p>
        </w:tc>
        <w:tc>
          <w:tcPr>
            <w:tcW w:w="284" w:type="dxa"/>
            <w:vMerge w:val="restart"/>
            <w:tcBorders>
              <w:left w:val="single" w:sz="4" w:space="0" w:color="auto"/>
              <w:right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Residual Risk</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actions</w:t>
            </w:r>
          </w:p>
        </w:tc>
      </w:tr>
      <w:tr w:rsidR="0082635E" w:rsidTr="000D7EC8">
        <w:trPr>
          <w:trHeight w:val="552"/>
        </w:trPr>
        <w:tc>
          <w:tcPr>
            <w:tcW w:w="699"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p>
        </w:tc>
        <w:tc>
          <w:tcPr>
            <w:tcW w:w="1281"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p>
        </w:tc>
        <w:tc>
          <w:tcPr>
            <w:tcW w:w="184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p>
        </w:tc>
        <w:tc>
          <w:tcPr>
            <w:tcW w:w="3260"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p>
        </w:tc>
        <w:tc>
          <w:tcPr>
            <w:tcW w:w="283" w:type="dxa"/>
            <w:vMerge/>
            <w:tcBorders>
              <w:left w:val="single" w:sz="4" w:space="0" w:color="auto"/>
              <w:right w:val="single" w:sz="4" w:space="0" w:color="auto"/>
            </w:tcBorders>
            <w:vAlign w:val="center"/>
            <w:hideMark/>
          </w:tcPr>
          <w:p w:rsidR="00D61565" w:rsidRPr="000D7EC8" w:rsidRDefault="00BC0096" w:rsidP="00900744">
            <w:pPr>
              <w:spacing w:after="0" w:line="240" w:lineRule="auto"/>
              <w:rPr>
                <w:rFonts w:asciiTheme="minorHAnsi" w:hAnsiTheme="minorHAnsi" w:cstheme="minorHAnsi"/>
                <w:b/>
                <w:bCs/>
                <w:color w:val="000000"/>
                <w:sz w:val="16"/>
                <w:szCs w:val="16"/>
                <w:lang w:eastAsia="en-GB"/>
              </w:rPr>
            </w:pPr>
          </w:p>
        </w:tc>
        <w:tc>
          <w:tcPr>
            <w:tcW w:w="851"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p>
        </w:tc>
        <w:tc>
          <w:tcPr>
            <w:tcW w:w="283" w:type="dxa"/>
            <w:vMerge/>
            <w:tcBorders>
              <w:left w:val="single" w:sz="4" w:space="0" w:color="auto"/>
              <w:right w:val="single" w:sz="4" w:space="0" w:color="auto"/>
            </w:tcBorders>
            <w:vAlign w:val="center"/>
            <w:hideMark/>
          </w:tcPr>
          <w:p w:rsidR="00D61565" w:rsidRPr="000D7EC8" w:rsidRDefault="00BC0096" w:rsidP="00900744">
            <w:pPr>
              <w:spacing w:after="0" w:line="240" w:lineRule="auto"/>
              <w:rPr>
                <w:rFonts w:asciiTheme="minorHAnsi" w:hAnsiTheme="minorHAnsi" w:cstheme="minorHAnsi"/>
                <w:b/>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Impact</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Likelihood</w:t>
            </w:r>
          </w:p>
        </w:tc>
        <w:tc>
          <w:tcPr>
            <w:tcW w:w="993"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Inherent Rating</w:t>
            </w:r>
          </w:p>
        </w:tc>
        <w:tc>
          <w:tcPr>
            <w:tcW w:w="283" w:type="dxa"/>
            <w:vMerge/>
            <w:tcBorders>
              <w:left w:val="single" w:sz="4" w:space="0" w:color="auto"/>
              <w:right w:val="single" w:sz="4" w:space="0" w:color="auto"/>
            </w:tcBorders>
            <w:vAlign w:val="center"/>
            <w:hideMark/>
          </w:tcPr>
          <w:p w:rsidR="00D61565" w:rsidRPr="000D7EC8" w:rsidRDefault="00BC0096" w:rsidP="00900744">
            <w:pPr>
              <w:spacing w:after="0" w:line="240" w:lineRule="auto"/>
              <w:rPr>
                <w:rFonts w:asciiTheme="minorHAnsi" w:hAnsiTheme="minorHAnsi" w:cstheme="minorHAnsi"/>
                <w:b/>
                <w:bCs/>
                <w:color w:val="000000"/>
                <w:sz w:val="16"/>
                <w:szCs w:val="16"/>
                <w:lang w:eastAsia="en-GB"/>
              </w:rPr>
            </w:pPr>
          </w:p>
        </w:tc>
        <w:tc>
          <w:tcPr>
            <w:tcW w:w="269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p>
        </w:tc>
        <w:tc>
          <w:tcPr>
            <w:tcW w:w="284" w:type="dxa"/>
            <w:vMerge/>
            <w:tcBorders>
              <w:left w:val="single" w:sz="4" w:space="0" w:color="auto"/>
              <w:right w:val="single" w:sz="4" w:space="0" w:color="auto"/>
            </w:tcBorders>
            <w:vAlign w:val="center"/>
            <w:hideMark/>
          </w:tcPr>
          <w:p w:rsidR="00D61565" w:rsidRPr="000D7EC8" w:rsidRDefault="00BC0096" w:rsidP="00900744">
            <w:pPr>
              <w:spacing w:after="0" w:line="240" w:lineRule="auto"/>
              <w:rPr>
                <w:rFonts w:asciiTheme="minorHAnsi" w:hAnsiTheme="minorHAnsi" w:cstheme="minorHAnsi"/>
                <w:b/>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Impact</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Likelihood</w:t>
            </w:r>
          </w:p>
        </w:tc>
        <w:tc>
          <w:tcPr>
            <w:tcW w:w="992"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Residual Rating</w:t>
            </w:r>
          </w:p>
        </w:tc>
        <w:tc>
          <w:tcPr>
            <w:tcW w:w="283" w:type="dxa"/>
            <w:vMerge/>
            <w:tcBorders>
              <w:left w:val="single" w:sz="4" w:space="0" w:color="auto"/>
              <w:right w:val="single" w:sz="4" w:space="0" w:color="auto"/>
            </w:tcBorders>
            <w:vAlign w:val="center"/>
            <w:hideMark/>
          </w:tcPr>
          <w:p w:rsidR="00D61565" w:rsidRPr="000D7EC8" w:rsidRDefault="00BC0096" w:rsidP="00900744">
            <w:pPr>
              <w:spacing w:after="0" w:line="240" w:lineRule="auto"/>
              <w:rPr>
                <w:rFonts w:asciiTheme="minorHAnsi" w:hAnsiTheme="minorHAnsi" w:cstheme="minorHAnsi"/>
                <w:b/>
                <w:bCs/>
                <w:color w:val="00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Action Details</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Owner</w:t>
            </w:r>
          </w:p>
        </w:tc>
        <w:tc>
          <w:tcPr>
            <w:tcW w:w="850" w:type="dxa"/>
            <w:tcBorders>
              <w:top w:val="single" w:sz="4" w:space="0" w:color="auto"/>
              <w:left w:val="nil"/>
              <w:bottom w:val="single" w:sz="4" w:space="0" w:color="auto"/>
              <w:right w:val="single" w:sz="4" w:space="0" w:color="auto"/>
            </w:tcBorders>
            <w:shd w:val="clear" w:color="auto" w:fill="00B0F0"/>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Target Date</w:t>
            </w:r>
          </w:p>
        </w:tc>
      </w:tr>
      <w:tr w:rsidR="0082635E" w:rsidTr="00900744">
        <w:trPr>
          <w:trHeight w:val="276"/>
        </w:trPr>
        <w:tc>
          <w:tcPr>
            <w:tcW w:w="699" w:type="dxa"/>
            <w:tcBorders>
              <w:top w:val="single" w:sz="4" w:space="0" w:color="auto"/>
              <w:bottom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b/>
                <w:bCs/>
                <w:color w:val="FFFFFF"/>
                <w:sz w:val="16"/>
                <w:szCs w:val="16"/>
                <w:lang w:eastAsia="en-GB"/>
              </w:rPr>
            </w:pPr>
          </w:p>
        </w:tc>
        <w:tc>
          <w:tcPr>
            <w:tcW w:w="1281" w:type="dxa"/>
            <w:tcBorders>
              <w:top w:val="single" w:sz="4" w:space="0" w:color="auto"/>
              <w:bottom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sz w:val="16"/>
                <w:szCs w:val="16"/>
                <w:lang w:eastAsia="en-GB"/>
              </w:rPr>
            </w:pPr>
          </w:p>
        </w:tc>
        <w:tc>
          <w:tcPr>
            <w:tcW w:w="1843" w:type="dxa"/>
            <w:tcBorders>
              <w:top w:val="single" w:sz="4" w:space="0" w:color="auto"/>
              <w:bottom w:val="single" w:sz="4" w:space="0" w:color="auto"/>
            </w:tcBorders>
            <w:shd w:val="clear" w:color="auto" w:fill="auto"/>
            <w:vAlign w:val="center"/>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3260"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851"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993"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2693"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284" w:type="dxa"/>
            <w:tcBorders>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418"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850" w:type="dxa"/>
            <w:tcBorders>
              <w:top w:val="single" w:sz="4" w:space="0" w:color="auto"/>
              <w:bottom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r>
      <w:tr w:rsidR="0082635E" w:rsidTr="000D7EC8">
        <w:trPr>
          <w:trHeight w:val="319"/>
        </w:trPr>
        <w:tc>
          <w:tcPr>
            <w:tcW w:w="21966" w:type="dxa"/>
            <w:gridSpan w:val="20"/>
            <w:tcBorders>
              <w:top w:val="single" w:sz="4" w:space="0" w:color="auto"/>
              <w:left w:val="single" w:sz="4" w:space="0" w:color="auto"/>
              <w:bottom w:val="single" w:sz="4" w:space="0" w:color="auto"/>
              <w:right w:val="single" w:sz="4" w:space="0" w:color="auto"/>
            </w:tcBorders>
            <w:shd w:val="clear" w:color="auto" w:fill="002060"/>
            <w:vAlign w:val="bottom"/>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INVESTMENT &amp; FUNDING RISK</w:t>
            </w:r>
          </w:p>
        </w:tc>
      </w:tr>
      <w:tr w:rsidR="0082635E" w:rsidTr="000D7EC8">
        <w:trPr>
          <w:trHeight w:val="3864"/>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I1</w:t>
            </w:r>
          </w:p>
        </w:tc>
        <w:tc>
          <w:tcPr>
            <w:tcW w:w="1281" w:type="dxa"/>
            <w:vMerge w:val="restart"/>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Strategy</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investment strategy leading to volatility and underperformance. A decline in the market value of investments r</w:t>
            </w:r>
            <w:r w:rsidRPr="000D7EC8">
              <w:rPr>
                <w:rFonts w:asciiTheme="minorHAnsi" w:hAnsiTheme="minorHAnsi" w:cstheme="minorHAnsi"/>
                <w:color w:val="000000"/>
                <w:sz w:val="16"/>
                <w:szCs w:val="16"/>
                <w:lang w:eastAsia="en-GB"/>
              </w:rPr>
              <w:t>elative to liabilities or an increase in the Fund's risk profile could have a negative impact on the value of the fund, particularly where the assets to liabilities profile is mismatched, leading to underfunding.</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investment strategy is not appropriate </w:t>
            </w:r>
            <w:r w:rsidRPr="000D7EC8">
              <w:rPr>
                <w:rFonts w:asciiTheme="minorHAnsi" w:hAnsiTheme="minorHAnsi" w:cstheme="minorHAnsi"/>
                <w:color w:val="000000"/>
                <w:sz w:val="16"/>
                <w:szCs w:val="16"/>
                <w:lang w:eastAsia="en-GB"/>
              </w:rPr>
              <w:t>to meet the Fund’s funding requirements.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strategy does not change to reflect changes in circumstances, leading to a reduction in funding level or missed opportunities to enhance or protect the funding level.</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Falling share prices and values of il</w:t>
            </w:r>
            <w:r w:rsidRPr="000D7EC8">
              <w:rPr>
                <w:rFonts w:asciiTheme="minorHAnsi" w:hAnsiTheme="minorHAnsi" w:cstheme="minorHAnsi"/>
                <w:color w:val="000000"/>
                <w:sz w:val="16"/>
                <w:szCs w:val="16"/>
                <w:lang w:eastAsia="en-GB"/>
              </w:rPr>
              <w:t>liquid assets, therefore decreasing in the assets held by the fund.</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Investment Advisors undertake a full review of the Fund's investment strategy following each triennial funding valuation to ensure investment strategy remains </w:t>
            </w:r>
            <w:r w:rsidRPr="000D7EC8">
              <w:rPr>
                <w:rFonts w:asciiTheme="minorHAnsi" w:hAnsiTheme="minorHAnsi" w:cstheme="minorHAnsi"/>
                <w:color w:val="000000"/>
                <w:sz w:val="16"/>
                <w:szCs w:val="16"/>
                <w:lang w:eastAsia="en-GB"/>
              </w:rPr>
              <w:t xml:space="preserve">appropriate for the Fund’s objectives. Advisors are also involved in any agreed ad hoc review between valuations.  </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Pension Committee review and approve Investment Strategy.</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Quarterly performance reporting against strategy performed by the Investment P</w:t>
            </w:r>
            <w:r w:rsidRPr="000D7EC8">
              <w:rPr>
                <w:rFonts w:asciiTheme="minorHAnsi" w:hAnsiTheme="minorHAnsi" w:cstheme="minorHAnsi"/>
                <w:color w:val="000000"/>
                <w:sz w:val="16"/>
                <w:szCs w:val="16"/>
                <w:lang w:eastAsia="en-GB"/>
              </w:rPr>
              <w:t>anel and results reported to the Pension Committee.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advise on strategy with LCC engaging external contractors / advice to validate / assess advice.</w:t>
            </w:r>
          </w:p>
        </w:tc>
        <w:tc>
          <w:tcPr>
            <w:tcW w:w="284"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hideMark/>
          </w:tcPr>
          <w:p w:rsidR="00F45931" w:rsidRPr="00F45931" w:rsidRDefault="00BC0096" w:rsidP="0090074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The Investment Strategy is currently under review.</w:t>
            </w:r>
          </w:p>
          <w:p w:rsidR="00F45931" w:rsidRDefault="00BC0096" w:rsidP="00F4593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An update of this review will be presented</w:t>
            </w:r>
            <w:r>
              <w:rPr>
                <w:rFonts w:asciiTheme="minorHAnsi" w:hAnsiTheme="minorHAnsi" w:cstheme="minorHAnsi"/>
                <w:color w:val="000000"/>
                <w:sz w:val="16"/>
                <w:szCs w:val="16"/>
                <w:lang w:eastAsia="en-GB"/>
              </w:rPr>
              <w:t xml:space="preserve"> at Sept Committee.</w:t>
            </w:r>
          </w:p>
          <w:p w:rsidR="00F45931" w:rsidRPr="00F45931" w:rsidRDefault="00BC0096" w:rsidP="0090074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LPP are advising the Investment Panel on proposed </w:t>
            </w:r>
            <w:r w:rsidRPr="00F45931">
              <w:rPr>
                <w:rFonts w:asciiTheme="minorHAnsi" w:hAnsiTheme="minorHAnsi" w:cstheme="minorHAnsi"/>
                <w:color w:val="000000"/>
                <w:sz w:val="16"/>
                <w:szCs w:val="16"/>
                <w:lang w:eastAsia="en-GB"/>
              </w:rPr>
              <w:t>strategy at its meeting in June.</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r w:rsidRPr="000D7EC8">
              <w:rPr>
                <w:rFonts w:asciiTheme="minorHAnsi" w:hAnsiTheme="minorHAnsi" w:cstheme="minorHAnsi"/>
                <w:color w:val="000000"/>
                <w:sz w:val="16"/>
                <w:szCs w:val="16"/>
                <w:lang w:eastAsia="en-GB"/>
              </w:rPr>
              <w:t> </w:t>
            </w:r>
          </w:p>
        </w:tc>
      </w:tr>
      <w:tr w:rsidR="0082635E" w:rsidTr="000D7EC8">
        <w:trPr>
          <w:trHeight w:val="2484"/>
        </w:trPr>
        <w:tc>
          <w:tcPr>
            <w:tcW w:w="699" w:type="dxa"/>
            <w:vMerge/>
            <w:tcBorders>
              <w:top w:val="nil"/>
              <w:left w:val="single" w:sz="4" w:space="0" w:color="auto"/>
              <w:bottom w:val="single" w:sz="4" w:space="0" w:color="000000"/>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281" w:type="dxa"/>
            <w:vMerge/>
            <w:tcBorders>
              <w:top w:val="nil"/>
              <w:left w:val="single" w:sz="4" w:space="0" w:color="auto"/>
              <w:bottom w:val="single" w:sz="4" w:space="0" w:color="000000"/>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843" w:type="dxa"/>
            <w:vMerge/>
            <w:tcBorders>
              <w:top w:val="nil"/>
              <w:left w:val="single" w:sz="4" w:space="0" w:color="auto"/>
              <w:bottom w:val="single" w:sz="4" w:space="0" w:color="000000"/>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 inappropriate investment advice received from LPPL. Investment beliefs and preferences of individuals in LPPL might conflict with w</w:t>
            </w:r>
            <w:r w:rsidRPr="000D7EC8">
              <w:rPr>
                <w:rFonts w:asciiTheme="minorHAnsi" w:hAnsiTheme="minorHAnsi" w:cstheme="minorHAnsi"/>
                <w:color w:val="000000"/>
                <w:sz w:val="16"/>
                <w:szCs w:val="16"/>
                <w:lang w:eastAsia="en-GB"/>
              </w:rPr>
              <w:t>hat is in the pure best interests of the Scheme.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 inappropriate investment advice received from external investment advisors.</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advise on strategy with LCC engaging external contractors / advice to validate / assess advice.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 Decisions are made in consultation with External Advisors who attend specific Investment Panel and Pension Committee meetings during the year and are consulted as required to advise on investment strategy decisions.</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F4593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 xml:space="preserve">LPP are advising the Investment Panel on proposed </w:t>
            </w:r>
            <w:r w:rsidRPr="00F45931">
              <w:rPr>
                <w:rFonts w:asciiTheme="minorHAnsi" w:hAnsiTheme="minorHAnsi" w:cstheme="minorHAnsi"/>
                <w:color w:val="000000"/>
                <w:sz w:val="16"/>
                <w:szCs w:val="16"/>
                <w:lang w:eastAsia="en-GB"/>
              </w:rPr>
              <w:t>strategy at its meeting in June.</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Dec 2017</w:t>
            </w:r>
          </w:p>
        </w:tc>
      </w:tr>
      <w:tr w:rsidR="0082635E" w:rsidTr="000D7EC8">
        <w:trPr>
          <w:trHeight w:val="1932"/>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I2</w:t>
            </w:r>
          </w:p>
        </w:tc>
        <w:tc>
          <w:tcPr>
            <w:tcW w:w="1281" w:type="dxa"/>
            <w:vMerge w:val="restart"/>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Construct, Implement and Perform</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portfolio fails to deliver the required return within risk tolerances / the translation of the strategy into the </w:t>
            </w:r>
            <w:r w:rsidRPr="000D7EC8">
              <w:rPr>
                <w:rFonts w:asciiTheme="minorHAnsi" w:hAnsiTheme="minorHAnsi" w:cstheme="minorHAnsi"/>
                <w:color w:val="000000"/>
                <w:sz w:val="16"/>
                <w:szCs w:val="16"/>
                <w:lang w:eastAsia="en-GB"/>
              </w:rPr>
              <w:t>investment portfolio is sub-optimal / failure of the investment support infrastructure resulting in inefficient implementation or losses.</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achieve target returns over the mid term i.e. 5 years.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Incorrect assumptions about expected returns, volati</w:t>
            </w:r>
            <w:r w:rsidRPr="000D7EC8">
              <w:rPr>
                <w:rFonts w:asciiTheme="minorHAnsi" w:hAnsiTheme="minorHAnsi" w:cstheme="minorHAnsi"/>
                <w:color w:val="000000"/>
                <w:sz w:val="16"/>
                <w:szCs w:val="16"/>
                <w:lang w:eastAsia="en-GB"/>
              </w:rPr>
              <w:t>lities and correlations.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Model specifications are incorrect, input data is inaccurate, outputs are misinterpreted.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establish risk parameters for each component of the portfolio and for the total portfolio e.g. VAR, FX hedging and derivatives.</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w:t>
            </w:r>
            <w:r w:rsidRPr="000D7EC8">
              <w:rPr>
                <w:rFonts w:asciiTheme="minorHAnsi" w:hAnsiTheme="minorHAnsi" w:cstheme="minorHAnsi"/>
                <w:color w:val="000000"/>
                <w:sz w:val="16"/>
                <w:szCs w:val="16"/>
                <w:lang w:eastAsia="en-GB"/>
              </w:rPr>
              <w:t>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LPPL attendance at Investment Panel provides a view of activity. </w:t>
            </w:r>
            <w:r w:rsidRPr="000D7EC8">
              <w:rPr>
                <w:rFonts w:asciiTheme="minorHAnsi" w:hAnsiTheme="minorHAnsi" w:cstheme="minorHAnsi"/>
                <w:color w:val="000000"/>
                <w:sz w:val="16"/>
                <w:szCs w:val="16"/>
                <w:lang w:eastAsia="en-GB"/>
              </w:rPr>
              <w:br/>
              <w:t>&gt; LPPL is in the process of establishing investment risk monitoring roles in-house.</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Default="00BC0096" w:rsidP="00334F2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 xml:space="preserve">The Investment Panel have met with LPP to discuss risk monitoring and </w:t>
            </w:r>
            <w:r>
              <w:rPr>
                <w:rFonts w:asciiTheme="minorHAnsi" w:hAnsiTheme="minorHAnsi" w:cstheme="minorHAnsi"/>
                <w:color w:val="000000"/>
                <w:sz w:val="16"/>
                <w:szCs w:val="16"/>
                <w:lang w:eastAsia="en-GB"/>
              </w:rPr>
              <w:t>reporting.</w:t>
            </w:r>
          </w:p>
          <w:p w:rsidR="00F45931"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p>
        </w:tc>
      </w:tr>
      <w:tr w:rsidR="0082635E" w:rsidTr="000D7EC8">
        <w:trPr>
          <w:trHeight w:val="2544"/>
        </w:trPr>
        <w:tc>
          <w:tcPr>
            <w:tcW w:w="699"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281"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843"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External mandates are not aligned to the Fund’s return and risk requirements.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Decisions are not implemented accurately, efficiently and in line with appropriate authorities.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performance is poor, not reported in a timely manner</w:t>
            </w:r>
            <w:r w:rsidRPr="000D7EC8">
              <w:rPr>
                <w:rFonts w:asciiTheme="minorHAnsi" w:hAnsiTheme="minorHAnsi" w:cstheme="minorHAnsi"/>
                <w:color w:val="000000"/>
                <w:sz w:val="16"/>
                <w:szCs w:val="16"/>
                <w:lang w:eastAsia="en-GB"/>
              </w:rPr>
              <w:t xml:space="preserve"> and / or frequently monitored.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manager SLA’s are not in place and/or are not frequently monitored.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Cost reduction achieved from utilising internal investment managers offset by poor internal investment manager performance.</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Quarterly performance reporting against strategy performed by the Investment Panel and results reported to the Pension Committee.</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334F2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Quarterly reporting on cost reduction v's performance will be reported to Pension Fund Committee</w:t>
            </w:r>
            <w:r>
              <w:rPr>
                <w:rFonts w:asciiTheme="minorHAnsi" w:hAnsiTheme="minorHAnsi" w:cstheme="minorHAnsi"/>
                <w:color w:val="000000"/>
                <w:sz w:val="16"/>
                <w:szCs w:val="16"/>
                <w:lang w:eastAsia="en-GB"/>
              </w:rPr>
              <w:t>.</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w:t>
            </w:r>
            <w:r>
              <w:rPr>
                <w:rFonts w:asciiTheme="minorHAnsi" w:hAnsiTheme="minorHAnsi" w:cstheme="minorHAnsi"/>
                <w:color w:val="000000"/>
                <w:sz w:val="16"/>
                <w:szCs w:val="16"/>
                <w:lang w:eastAsia="en-GB"/>
              </w:rPr>
              <w:t>017</w:t>
            </w:r>
          </w:p>
        </w:tc>
      </w:tr>
      <w:tr w:rsidR="0082635E" w:rsidTr="000D7EC8">
        <w:trPr>
          <w:trHeight w:val="2208"/>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I3</w:t>
            </w:r>
          </w:p>
        </w:tc>
        <w:tc>
          <w:tcPr>
            <w:tcW w:w="128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Custody of Fund assets</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w:t>
            </w:r>
            <w:r w:rsidRPr="000D7EC8">
              <w:rPr>
                <w:rFonts w:asciiTheme="minorHAnsi" w:hAnsiTheme="minorHAnsi" w:cstheme="minorHAnsi"/>
                <w:color w:val="000000"/>
                <w:sz w:val="16"/>
                <w:szCs w:val="16"/>
                <w:lang w:eastAsia="en-GB"/>
              </w:rPr>
              <w:t>e to ensure the security and safe custody of Fund assets leading to a loss of assets and / or income and breach of   the Pensions Act.</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Fund’s assets are not adequately safeguarded, with due record-keeping and accurate income and taxation processing; an</w:t>
            </w:r>
            <w:r w:rsidRPr="000D7EC8">
              <w:rPr>
                <w:rFonts w:asciiTheme="minorHAnsi" w:hAnsiTheme="minorHAnsi" w:cstheme="minorHAnsi"/>
                <w:color w:val="000000"/>
                <w:sz w:val="16"/>
                <w:szCs w:val="16"/>
                <w:lang w:eastAsia="en-GB"/>
              </w:rPr>
              <w:t>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records and reporting of investment positions, transactions and returns.</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Contractual protection via Custody agreement.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Assets are held in separate named LCC client account.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Monthly LCC reconciliation of Fund assets with </w:t>
            </w:r>
            <w:r w:rsidRPr="000D7EC8">
              <w:rPr>
                <w:rFonts w:asciiTheme="minorHAnsi" w:hAnsiTheme="minorHAnsi" w:cstheme="minorHAnsi"/>
                <w:color w:val="000000"/>
                <w:sz w:val="16"/>
                <w:szCs w:val="16"/>
                <w:lang w:eastAsia="en-GB"/>
              </w:rPr>
              <w:t>those reported by Northern Trust.</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334F2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Review of Fund's custody arrangements to be undertaken taking into account LPP's arrangements with its custodian and depositary.</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r w:rsidRPr="000D7EC8">
              <w:rPr>
                <w:rFonts w:asciiTheme="minorHAnsi" w:hAnsiTheme="minorHAnsi" w:cstheme="minorHAns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82635E" w:rsidTr="000D7EC8">
        <w:trPr>
          <w:trHeight w:val="6937"/>
        </w:trPr>
        <w:tc>
          <w:tcPr>
            <w:tcW w:w="699"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I4</w:t>
            </w:r>
          </w:p>
        </w:tc>
        <w:tc>
          <w:tcPr>
            <w:tcW w:w="1281"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Actuarial Valuation and Monitoring of Fun</w:t>
            </w:r>
            <w:r w:rsidRPr="000D7EC8">
              <w:rPr>
                <w:rFonts w:asciiTheme="minorHAnsi" w:hAnsiTheme="minorHAnsi" w:cstheme="minorHAnsi"/>
                <w:color w:val="000000"/>
                <w:sz w:val="16"/>
                <w:szCs w:val="16"/>
                <w:lang w:eastAsia="en-GB"/>
              </w:rPr>
              <w:t>ding</w:t>
            </w:r>
          </w:p>
        </w:tc>
        <w:tc>
          <w:tcPr>
            <w:tcW w:w="1843"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 / liability mismatch leads to insufficient assets to fund liabilities resulting in increased deficit and inability to make benefit payments, meaning cash injections required from employers.</w:t>
            </w:r>
          </w:p>
        </w:tc>
        <w:tc>
          <w:tcPr>
            <w:tcW w:w="326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Models used in the actuarial valuation process, includi</w:t>
            </w:r>
            <w:r w:rsidRPr="000D7EC8">
              <w:rPr>
                <w:rFonts w:asciiTheme="minorHAnsi" w:hAnsiTheme="minorHAnsi" w:cstheme="minorHAnsi"/>
                <w:color w:val="000000"/>
                <w:sz w:val="16"/>
                <w:szCs w:val="16"/>
                <w:lang w:eastAsia="en-GB"/>
              </w:rPr>
              <w:t>ng liability projections and calculations, are incorrect or misinterpreted resulting in poor funding decisions (e.g. poor cash flow data being shared).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assumptions or methodology used in the valuation process leading to inconsistent long term</w:t>
            </w:r>
            <w:r w:rsidRPr="000D7EC8">
              <w:rPr>
                <w:rFonts w:asciiTheme="minorHAnsi" w:hAnsiTheme="minorHAnsi" w:cstheme="minorHAnsi"/>
                <w:color w:val="000000"/>
                <w:sz w:val="16"/>
                <w:szCs w:val="16"/>
                <w:lang w:eastAsia="en-GB"/>
              </w:rPr>
              <w:t xml:space="preserve"> objectives.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Increases in commodity prices push up the level of inflation - Inflation increases pension payments but assets do not grow at required level.</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significant allocation in a particular type of asset will lead to an over exposure in that area and</w:t>
            </w:r>
            <w:r w:rsidRPr="000D7EC8">
              <w:rPr>
                <w:rFonts w:asciiTheme="minorHAnsi" w:hAnsiTheme="minorHAnsi" w:cstheme="minorHAnsi"/>
                <w:color w:val="000000"/>
                <w:sz w:val="16"/>
                <w:szCs w:val="16"/>
                <w:lang w:eastAsia="en-GB"/>
              </w:rPr>
              <w:t xml:space="preserve"> therefore vulnerability to significant changes (increasing the funding gap).</w:t>
            </w:r>
          </w:p>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Assumptions used are market consistent and take into account Fund specifics, such as investment strategy and Fund mortality experience.  </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An overall level </w:t>
            </w:r>
            <w:r w:rsidRPr="000D7EC8">
              <w:rPr>
                <w:rFonts w:asciiTheme="minorHAnsi" w:hAnsiTheme="minorHAnsi" w:cstheme="minorHAnsi"/>
                <w:color w:val="000000"/>
                <w:sz w:val="16"/>
                <w:szCs w:val="16"/>
                <w:lang w:eastAsia="en-GB"/>
              </w:rPr>
              <w:t>of prudence is built into the assumptions to reduce the risk of adverse experience.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monitors the funding level on a quarterly basis allowing the Committee to understand if the funding level is reducing.</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Funding advice and </w:t>
            </w:r>
            <w:r w:rsidRPr="000D7EC8">
              <w:rPr>
                <w:rFonts w:asciiTheme="minorHAnsi" w:hAnsiTheme="minorHAnsi" w:cstheme="minorHAnsi"/>
                <w:color w:val="000000"/>
                <w:sz w:val="16"/>
                <w:szCs w:val="16"/>
                <w:lang w:eastAsia="en-GB"/>
              </w:rPr>
              <w:t>modelling is delegated to professionals specialising in LGPS scheme actuarial services (Mercer).</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334F2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LPP to undertake further work on funding level and cash flow  analysis as part of the work on Investment Strategy advice.</w:t>
            </w:r>
            <w:r w:rsidRPr="000D7EC8">
              <w:rPr>
                <w:rFonts w:asciiTheme="minorHAnsi" w:hAnsiTheme="minorHAnsi" w:cstheme="minorHAnsi"/>
                <w:color w:val="000000"/>
                <w:sz w:val="16"/>
                <w:szCs w:val="16"/>
                <w:lang w:eastAsia="en-GB"/>
              </w:rPr>
              <w:t> </w:t>
            </w:r>
          </w:p>
        </w:tc>
        <w:tc>
          <w:tcPr>
            <w:tcW w:w="1134"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w:t>
            </w:r>
            <w:r w:rsidRPr="000D7EC8">
              <w:rPr>
                <w:rFonts w:asciiTheme="minorHAnsi" w:hAnsiTheme="minorHAnsi" w:cstheme="minorHAnsi"/>
                <w:color w:val="000000"/>
                <w:sz w:val="16"/>
                <w:szCs w:val="16"/>
                <w:lang w:eastAsia="en-GB"/>
              </w:rPr>
              <w:t> </w:t>
            </w:r>
          </w:p>
        </w:tc>
        <w:tc>
          <w:tcPr>
            <w:tcW w:w="850" w:type="dxa"/>
            <w:tcBorders>
              <w:top w:val="nil"/>
              <w:left w:val="single" w:sz="4" w:space="0" w:color="auto"/>
              <w:bottom w:val="single" w:sz="4" w:space="0" w:color="000000"/>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p>
        </w:tc>
      </w:tr>
      <w:tr w:rsidR="0082635E" w:rsidTr="000D7EC8">
        <w:trPr>
          <w:trHeight w:val="1932"/>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I5</w:t>
            </w:r>
          </w:p>
        </w:tc>
        <w:tc>
          <w:tcPr>
            <w:tcW w:w="128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Cash-Flow Management</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Insufficient funds to meet p</w:t>
            </w:r>
            <w:r w:rsidRPr="000D7EC8">
              <w:rPr>
                <w:rFonts w:asciiTheme="minorHAnsi" w:hAnsiTheme="minorHAnsi" w:cstheme="minorHAnsi"/>
                <w:color w:val="000000"/>
                <w:sz w:val="16"/>
                <w:szCs w:val="16"/>
                <w:lang w:eastAsia="en-GB"/>
              </w:rPr>
              <w:t>ayments from the Fund: Benefits are not paid on time.</w:t>
            </w:r>
          </w:p>
        </w:tc>
        <w:tc>
          <w:tcPr>
            <w:tcW w:w="326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liquidity due to type of investments resulting in the inability to meet payments as they fall due and / or a need to liquidate assets at an unfavourable point of time; and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cash managemen</w:t>
            </w:r>
            <w:r w:rsidRPr="000D7EC8">
              <w:rPr>
                <w:rFonts w:asciiTheme="minorHAnsi" w:hAnsiTheme="minorHAnsi" w:cstheme="minorHAnsi"/>
                <w:color w:val="000000"/>
                <w:sz w:val="16"/>
                <w:szCs w:val="16"/>
                <w:lang w:eastAsia="en-GB"/>
              </w:rPr>
              <w:t>t results in the inability to meet payments as they fall due, un-invested cash balances, or overdrafts, implying loss of income or unnecessary costs being incurred.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Fund portfolio includes liquid and tradeable assets in order to </w:t>
            </w:r>
            <w:r w:rsidRPr="000D7EC8">
              <w:rPr>
                <w:rFonts w:asciiTheme="minorHAnsi" w:hAnsiTheme="minorHAnsi" w:cstheme="minorHAnsi"/>
                <w:color w:val="000000"/>
                <w:sz w:val="16"/>
                <w:szCs w:val="16"/>
                <w:lang w:eastAsia="en-GB"/>
              </w:rPr>
              <w:t>ensure a shortfall would be covered.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Rental income received by the Fund covers the shortfall in contributions received allowing payroll to be met on a monthly basis.</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334F2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LPP to undertake further work on funding level and cash flow  analysis as part of</w:t>
            </w:r>
            <w:r>
              <w:rPr>
                <w:rFonts w:asciiTheme="minorHAnsi" w:hAnsiTheme="minorHAnsi" w:cstheme="minorHAnsi"/>
                <w:color w:val="000000"/>
                <w:sz w:val="16"/>
                <w:szCs w:val="16"/>
                <w:lang w:eastAsia="en-GB"/>
              </w:rPr>
              <w:t xml:space="preserve"> the work on Investment Strategy advice.</w:t>
            </w: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w:t>
            </w:r>
            <w:r w:rsidRPr="000D7EC8">
              <w:rPr>
                <w:rFonts w:asciiTheme="minorHAnsi" w:hAnsiTheme="minorHAnsi" w:cstheme="minorHAns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2017</w:t>
            </w:r>
          </w:p>
        </w:tc>
      </w:tr>
      <w:tr w:rsidR="0082635E" w:rsidTr="000D7EC8">
        <w:trPr>
          <w:trHeight w:val="1380"/>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I6</w:t>
            </w:r>
          </w:p>
        </w:tc>
        <w:tc>
          <w:tcPr>
            <w:tcW w:w="128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Admitted Bodies </w:t>
            </w:r>
            <w:r w:rsidRPr="000D7EC8">
              <w:rPr>
                <w:rFonts w:asciiTheme="minorHAnsi" w:hAnsiTheme="minorHAnsi" w:cstheme="minorHAnsi"/>
                <w:color w:val="000000"/>
                <w:sz w:val="16"/>
                <w:szCs w:val="16"/>
                <w:lang w:eastAsia="en-GB"/>
              </w:rPr>
              <w:t>Arrangements</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Admitted body is unable to make good any shortfall of their share of the overall deficit requiring LCC to make additional contributions on their behalf.</w:t>
            </w: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Pr="000D7EC8" w:rsidRDefault="00BC0096" w:rsidP="00900744">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Admitted bodies are unable to pay cessation debt on exit leading to an unfunde</w:t>
            </w:r>
            <w:r w:rsidRPr="000D7EC8">
              <w:rPr>
                <w:rFonts w:asciiTheme="minorHAnsi" w:hAnsiTheme="minorHAnsi" w:cstheme="minorHAnsi"/>
                <w:color w:val="000000"/>
                <w:sz w:val="16"/>
                <w:szCs w:val="16"/>
                <w:lang w:eastAsia="en-GB"/>
              </w:rPr>
              <w:t>d shortfall that will be required to be covered by LCC and/or other admitted bodies.</w:t>
            </w:r>
          </w:p>
        </w:tc>
        <w:tc>
          <w:tcPr>
            <w:tcW w:w="283"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monitor employer's risk profiles with reference to the size of their liability.</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Pension Fund Committee review the covenant on an annual </w:t>
            </w:r>
            <w:r w:rsidRPr="000D7EC8">
              <w:rPr>
                <w:rFonts w:asciiTheme="minorHAnsi" w:hAnsiTheme="minorHAnsi" w:cstheme="minorHAnsi"/>
                <w:color w:val="000000"/>
                <w:sz w:val="16"/>
                <w:szCs w:val="16"/>
                <w:lang w:eastAsia="en-GB"/>
              </w:rPr>
              <w:t>basis.</w:t>
            </w:r>
          </w:p>
        </w:tc>
        <w:tc>
          <w:tcPr>
            <w:tcW w:w="284"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334F2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Ongoing covenant review</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p>
        </w:tc>
      </w:tr>
      <w:tr w:rsidR="0082635E" w:rsidTr="000D7EC8">
        <w:trPr>
          <w:trHeight w:val="276"/>
        </w:trPr>
        <w:tc>
          <w:tcPr>
            <w:tcW w:w="21966" w:type="dxa"/>
            <w:gridSpan w:val="20"/>
            <w:tcBorders>
              <w:top w:val="single" w:sz="4" w:space="0" w:color="auto"/>
              <w:left w:val="single" w:sz="4" w:space="0" w:color="auto"/>
              <w:bottom w:val="single" w:sz="4" w:space="0" w:color="auto"/>
              <w:right w:val="single" w:sz="4" w:space="0" w:color="auto"/>
            </w:tcBorders>
            <w:shd w:val="clear" w:color="auto" w:fill="002060"/>
            <w:vAlign w:val="bottom"/>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lastRenderedPageBreak/>
              <w:t>MEMBER RISK</w:t>
            </w:r>
          </w:p>
        </w:tc>
      </w:tr>
      <w:tr w:rsidR="0082635E" w:rsidTr="000D7EC8">
        <w:trPr>
          <w:trHeight w:val="1838"/>
        </w:trPr>
        <w:tc>
          <w:tcPr>
            <w:tcW w:w="699" w:type="dxa"/>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M1</w:t>
            </w:r>
          </w:p>
        </w:tc>
        <w:tc>
          <w:tcPr>
            <w:tcW w:w="1281"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Benefit</w:t>
            </w:r>
            <w:r w:rsidRPr="000D7EC8">
              <w:rPr>
                <w:rFonts w:asciiTheme="minorHAnsi" w:hAnsiTheme="minorHAnsi" w:cstheme="minorHAnsi"/>
                <w:color w:val="000000"/>
                <w:sz w:val="16"/>
                <w:szCs w:val="16"/>
                <w:lang w:eastAsia="en-GB"/>
              </w:rPr>
              <w:t xml:space="preserve"> Payments</w:t>
            </w:r>
          </w:p>
        </w:tc>
        <w:tc>
          <w:tcPr>
            <w:tcW w:w="184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Pensions</w:t>
            </w:r>
            <w:r>
              <w:rPr>
                <w:rFonts w:asciiTheme="minorHAnsi" w:hAnsiTheme="minorHAnsi" w:cstheme="minorHAnsi"/>
                <w:color w:val="000000"/>
                <w:sz w:val="16"/>
                <w:szCs w:val="16"/>
                <w:lang w:eastAsia="en-GB"/>
              </w:rPr>
              <w:t xml:space="preserve"> </w:t>
            </w:r>
            <w:r w:rsidRPr="000D7EC8">
              <w:rPr>
                <w:rFonts w:asciiTheme="minorHAnsi" w:hAnsiTheme="minorHAnsi" w:cstheme="minorHAnsi"/>
                <w:color w:val="000000"/>
                <w:sz w:val="16"/>
                <w:szCs w:val="16"/>
                <w:lang w:eastAsia="en-GB"/>
              </w:rPr>
              <w:t>payments and lump sums are incorrectly processed.</w:t>
            </w:r>
          </w:p>
        </w:tc>
        <w:tc>
          <w:tcPr>
            <w:tcW w:w="3260" w:type="dxa"/>
            <w:tcBorders>
              <w:top w:val="nil"/>
              <w:left w:val="nil"/>
              <w:bottom w:val="nil"/>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SLA’s are not in place and/or performance is not reported or frequently monitored.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Misapplication of the Fund's rules leads to incorrect or untimely benefit calculations or </w:t>
            </w:r>
            <w:r w:rsidRPr="000D7EC8">
              <w:rPr>
                <w:rFonts w:asciiTheme="minorHAnsi" w:hAnsiTheme="minorHAnsi" w:cstheme="minorHAnsi"/>
                <w:color w:val="000000"/>
                <w:sz w:val="16"/>
                <w:szCs w:val="16"/>
                <w:lang w:eastAsia="en-GB"/>
              </w:rPr>
              <w:t>payments.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System changes at the administrators leading to inaccurate benefit payments.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Pensions are paid late or not at all, causing distress to members or reputational impact to the Fund.</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nil"/>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w:t>
            </w:r>
            <w:r w:rsidRPr="000D7EC8">
              <w:rPr>
                <w:rFonts w:asciiTheme="minorHAnsi" w:hAnsiTheme="minorHAnsi" w:cstheme="minorHAnsi"/>
                <w:color w:val="000000"/>
                <w:sz w:val="16"/>
                <w:szCs w:val="16"/>
                <w:lang w:eastAsia="en-GB"/>
              </w:rPr>
              <w:t>ed on a quarterly basis.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Complaints process monitored by the Head of Fund.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Documented processes and procedures in place with supervisor review performed for each benefit calculations.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Timeliness of monthly payroll monitored.</w:t>
            </w:r>
          </w:p>
        </w:tc>
        <w:tc>
          <w:tcPr>
            <w:tcW w:w="284"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nil"/>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418"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334F2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Review of SLA's with</w:t>
            </w:r>
            <w:r>
              <w:rPr>
                <w:rFonts w:asciiTheme="minorHAnsi" w:hAnsiTheme="minorHAnsi" w:cstheme="minorHAnsi"/>
                <w:color w:val="000000"/>
                <w:sz w:val="16"/>
                <w:szCs w:val="16"/>
                <w:lang w:eastAsia="en-GB"/>
              </w:rPr>
              <w:t xml:space="preserve"> LPP to ensure they are measuring the right indicators.</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334F29">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On going</w:t>
            </w:r>
          </w:p>
        </w:tc>
      </w:tr>
      <w:tr w:rsidR="0082635E" w:rsidTr="000D7EC8">
        <w:trPr>
          <w:trHeight w:val="82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M2</w:t>
            </w: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Member Comms</w:t>
            </w:r>
          </w:p>
        </w:tc>
        <w:tc>
          <w:tcPr>
            <w:tcW w:w="184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and individual communications are inadequate, inappropriate or not made in a timely manner.</w:t>
            </w:r>
          </w:p>
        </w:tc>
        <w:tc>
          <w:tcPr>
            <w:tcW w:w="326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and individual communications are inadequate, inapprop</w:t>
            </w:r>
            <w:r w:rsidRPr="000D7EC8">
              <w:rPr>
                <w:rFonts w:asciiTheme="minorHAnsi" w:hAnsiTheme="minorHAnsi" w:cstheme="minorHAnsi"/>
                <w:color w:val="000000"/>
                <w:sz w:val="16"/>
                <w:szCs w:val="16"/>
                <w:lang w:eastAsia="en-GB"/>
              </w:rPr>
              <w:t>riate or not made in a timely manner leading to members making badly informed decisions/lose out on potential benefits resulting in legal claims being made against the Trustee.</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Formal monitoring of member complaints and appeals </w:t>
            </w:r>
            <w:r w:rsidRPr="000D7EC8">
              <w:rPr>
                <w:rFonts w:asciiTheme="minorHAnsi" w:hAnsiTheme="minorHAnsi" w:cstheme="minorHAnsi"/>
                <w:color w:val="000000"/>
                <w:sz w:val="16"/>
                <w:szCs w:val="16"/>
                <w:lang w:eastAsia="en-GB"/>
              </w:rPr>
              <w:t>process.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4620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On going</w:t>
            </w:r>
          </w:p>
        </w:tc>
      </w:tr>
      <w:tr w:rsidR="0082635E" w:rsidTr="000D7EC8">
        <w:trPr>
          <w:trHeight w:val="1008"/>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M3</w:t>
            </w:r>
          </w:p>
        </w:tc>
        <w:tc>
          <w:tcPr>
            <w:tcW w:w="128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quality</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Member experience negatively impacted through inco</w:t>
            </w:r>
            <w:r w:rsidRPr="000D7EC8">
              <w:rPr>
                <w:rFonts w:asciiTheme="minorHAnsi" w:hAnsiTheme="minorHAnsi" w:cstheme="minorHAnsi"/>
                <w:color w:val="000000"/>
                <w:sz w:val="16"/>
                <w:szCs w:val="16"/>
                <w:lang w:eastAsia="en-GB"/>
              </w:rPr>
              <w:t>nsistent and/or inappropriate approaches in treatment and management of member data.</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is not maintained, leading to incorrect or no benefits being paid.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member data quality checking procedures in place.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Administrator </w:t>
            </w:r>
            <w:r w:rsidRPr="000D7EC8">
              <w:rPr>
                <w:rFonts w:asciiTheme="minorHAnsi" w:hAnsiTheme="minorHAnsi" w:cstheme="minorHAnsi"/>
                <w:color w:val="000000"/>
                <w:sz w:val="16"/>
                <w:szCs w:val="16"/>
                <w:lang w:eastAsia="en-GB"/>
              </w:rPr>
              <w:t>reporting against SLA reviewed on a quarterly basis.</w:t>
            </w:r>
          </w:p>
          <w:p w:rsidR="00D61565" w:rsidRPr="000D7EC8" w:rsidRDefault="00BC0096" w:rsidP="00900744">
            <w:pPr>
              <w:pStyle w:val="ListParagraph"/>
              <w:spacing w:after="0" w:line="240" w:lineRule="auto"/>
              <w:ind w:left="175"/>
              <w:rPr>
                <w:rFonts w:asciiTheme="minorHAnsi" w:hAnsiTheme="minorHAnsi" w:cstheme="minorHAnsi"/>
                <w:color w:val="000000"/>
                <w:sz w:val="16"/>
                <w:szCs w:val="16"/>
                <w:lang w:eastAsia="en-GB"/>
              </w:rPr>
            </w:pP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4620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82635E" w:rsidTr="000D7EC8">
        <w:trPr>
          <w:trHeight w:val="3522"/>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M3</w:t>
            </w: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Contributions</w:t>
            </w:r>
          </w:p>
        </w:tc>
        <w:tc>
          <w:tcPr>
            <w:tcW w:w="184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Inaccurate / untimely contribution payments</w:t>
            </w:r>
          </w:p>
        </w:tc>
        <w:tc>
          <w:tcPr>
            <w:tcW w:w="326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Contributions are calculated incorrectly or not paid over within the statutory deadline.</w:t>
            </w:r>
          </w:p>
        </w:tc>
        <w:tc>
          <w:tcPr>
            <w:tcW w:w="283" w:type="dxa"/>
            <w:tcBorders>
              <w:top w:val="nil"/>
              <w:left w:val="nil"/>
              <w:right w:val="nil"/>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right w:val="nil"/>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right w:val="nil"/>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Administrator reporting against SLA reviewed on a </w:t>
            </w:r>
            <w:r w:rsidRPr="000D7EC8">
              <w:rPr>
                <w:rFonts w:asciiTheme="minorHAnsi" w:hAnsiTheme="minorHAnsi" w:cstheme="minorHAnsi"/>
                <w:color w:val="000000"/>
                <w:sz w:val="16"/>
                <w:szCs w:val="16"/>
                <w:lang w:eastAsia="en-GB"/>
              </w:rPr>
              <w:t>quarterly basis.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Contribution reconciliations are performed by LCC. Reasonableness checks are performed by LPPL. </w:t>
            </w: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84" w:type="dxa"/>
            <w:tcBorders>
              <w:top w:val="nil"/>
              <w:left w:val="nil"/>
              <w:right w:val="nil"/>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tcBorders>
              <w:top w:val="nil"/>
              <w:left w:val="nil"/>
              <w:right w:val="nil"/>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4620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82635E" w:rsidTr="00D61565">
        <w:trPr>
          <w:trHeight w:val="3522"/>
        </w:trPr>
        <w:tc>
          <w:tcPr>
            <w:tcW w:w="699" w:type="dxa"/>
            <w:tcBorders>
              <w:top w:val="single" w:sz="4" w:space="0" w:color="auto"/>
            </w:tcBorders>
            <w:shd w:val="clear" w:color="auto" w:fill="auto"/>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281" w:type="dxa"/>
            <w:tcBorders>
              <w:top w:val="single" w:sz="4" w:space="0" w:color="auto"/>
            </w:tcBorders>
            <w:shd w:val="clear" w:color="auto" w:fill="auto"/>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843" w:type="dxa"/>
            <w:tcBorders>
              <w:top w:val="single" w:sz="4" w:space="0" w:color="auto"/>
            </w:tcBorders>
            <w:shd w:val="clear" w:color="auto" w:fill="auto"/>
          </w:tcPr>
          <w:p w:rsidR="00D61565"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Default="00BC0096" w:rsidP="00900744">
            <w:pPr>
              <w:spacing w:after="0" w:line="240" w:lineRule="auto"/>
              <w:rPr>
                <w:rFonts w:asciiTheme="minorHAnsi" w:hAnsiTheme="minorHAnsi" w:cstheme="minorHAnsi"/>
                <w:color w:val="000000"/>
                <w:sz w:val="16"/>
                <w:szCs w:val="16"/>
                <w:lang w:eastAsia="en-GB"/>
              </w:rPr>
            </w:pPr>
          </w:p>
          <w:p w:rsidR="000D7EC8" w:rsidRPr="000D7EC8" w:rsidRDefault="00BC0096" w:rsidP="00900744">
            <w:pPr>
              <w:spacing w:after="0" w:line="240" w:lineRule="auto"/>
              <w:rPr>
                <w:rFonts w:asciiTheme="minorHAnsi" w:hAnsiTheme="minorHAnsi" w:cstheme="minorHAnsi"/>
                <w:color w:val="000000"/>
                <w:sz w:val="16"/>
                <w:szCs w:val="16"/>
                <w:lang w:eastAsia="en-GB"/>
              </w:rPr>
            </w:pPr>
          </w:p>
        </w:tc>
        <w:tc>
          <w:tcPr>
            <w:tcW w:w="3260" w:type="dxa"/>
            <w:tcBorders>
              <w:top w:val="single" w:sz="4" w:space="0" w:color="auto"/>
            </w:tcBorders>
            <w:shd w:val="clear" w:color="auto" w:fill="auto"/>
          </w:tcPr>
          <w:p w:rsidR="00D61565" w:rsidRPr="000D7EC8" w:rsidRDefault="00BC0096" w:rsidP="00747909">
            <w:pPr>
              <w:pStyle w:val="ListParagraph"/>
              <w:spacing w:after="0" w:line="240" w:lineRule="auto"/>
              <w:ind w:left="175"/>
              <w:rPr>
                <w:rFonts w:asciiTheme="minorHAnsi" w:hAnsiTheme="minorHAnsi" w:cstheme="minorHAnsi"/>
                <w:color w:val="000000"/>
                <w:sz w:val="16"/>
                <w:szCs w:val="16"/>
                <w:lang w:eastAsia="en-GB"/>
              </w:rPr>
            </w:pPr>
          </w:p>
        </w:tc>
        <w:tc>
          <w:tcPr>
            <w:tcW w:w="283" w:type="dxa"/>
            <w:shd w:val="clear" w:color="auto" w:fill="auto"/>
            <w:vAlign w:val="bottom"/>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283" w:type="dxa"/>
            <w:shd w:val="clear" w:color="auto" w:fill="auto"/>
            <w:vAlign w:val="bottom"/>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993"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p>
        </w:tc>
        <w:tc>
          <w:tcPr>
            <w:tcW w:w="283" w:type="dxa"/>
            <w:shd w:val="clear" w:color="auto" w:fill="auto"/>
            <w:vAlign w:val="bottom"/>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p>
        </w:tc>
        <w:tc>
          <w:tcPr>
            <w:tcW w:w="2693" w:type="dxa"/>
            <w:tcBorders>
              <w:top w:val="single" w:sz="4" w:space="0" w:color="auto"/>
            </w:tcBorders>
            <w:shd w:val="clear" w:color="auto" w:fill="auto"/>
          </w:tcPr>
          <w:p w:rsidR="00D61565" w:rsidRPr="000D7EC8" w:rsidRDefault="00BC0096" w:rsidP="00D61565">
            <w:pPr>
              <w:spacing w:after="0" w:line="240" w:lineRule="auto"/>
              <w:rPr>
                <w:rFonts w:asciiTheme="minorHAnsi" w:hAnsiTheme="minorHAnsi" w:cstheme="minorHAnsi"/>
                <w:color w:val="000000"/>
                <w:sz w:val="16"/>
                <w:szCs w:val="16"/>
                <w:lang w:eastAsia="en-GB"/>
              </w:rPr>
            </w:pPr>
          </w:p>
        </w:tc>
        <w:tc>
          <w:tcPr>
            <w:tcW w:w="284" w:type="dxa"/>
            <w:shd w:val="clear" w:color="auto" w:fill="auto"/>
            <w:vAlign w:val="bottom"/>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p>
        </w:tc>
        <w:tc>
          <w:tcPr>
            <w:tcW w:w="283" w:type="dxa"/>
            <w:shd w:val="clear" w:color="auto" w:fill="auto"/>
            <w:vAlign w:val="bottom"/>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418" w:type="dxa"/>
            <w:tcBorders>
              <w:top w:val="single" w:sz="4" w:space="0" w:color="auto"/>
            </w:tcBorders>
            <w:shd w:val="clear" w:color="auto" w:fill="auto"/>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0" w:type="dxa"/>
            <w:tcBorders>
              <w:top w:val="single" w:sz="4" w:space="0" w:color="auto"/>
            </w:tcBorders>
            <w:shd w:val="clear" w:color="auto" w:fill="auto"/>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r>
      <w:tr w:rsidR="0082635E" w:rsidTr="000D7EC8">
        <w:trPr>
          <w:trHeight w:val="276"/>
        </w:trPr>
        <w:tc>
          <w:tcPr>
            <w:tcW w:w="21966" w:type="dxa"/>
            <w:gridSpan w:val="20"/>
            <w:tcBorders>
              <w:left w:val="single" w:sz="4" w:space="0" w:color="auto"/>
              <w:bottom w:val="single" w:sz="4" w:space="0" w:color="auto"/>
              <w:right w:val="single" w:sz="4" w:space="0" w:color="auto"/>
            </w:tcBorders>
            <w:shd w:val="clear" w:color="auto" w:fill="002060"/>
            <w:vAlign w:val="bottom"/>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lastRenderedPageBreak/>
              <w:t>OPERATIONAL RISK </w:t>
            </w:r>
          </w:p>
        </w:tc>
      </w:tr>
      <w:tr w:rsidR="0082635E" w:rsidTr="000D7EC8">
        <w:trPr>
          <w:trHeight w:val="6368"/>
        </w:trPr>
        <w:tc>
          <w:tcPr>
            <w:tcW w:w="699" w:type="dxa"/>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O1</w:t>
            </w:r>
          </w:p>
        </w:tc>
        <w:tc>
          <w:tcPr>
            <w:tcW w:w="1281"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LCPF Committees and Fund Governance</w:t>
            </w:r>
          </w:p>
        </w:tc>
        <w:tc>
          <w:tcPr>
            <w:tcW w:w="184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Fund governance arrangements are inappropriate / ineffective, leading to: </w:t>
            </w:r>
          </w:p>
          <w:p w:rsidR="00D61565" w:rsidRPr="000D7EC8" w:rsidRDefault="00BC0096" w:rsidP="00D22141">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opportunities being missed;</w:t>
            </w:r>
          </w:p>
          <w:p w:rsidR="00D61565" w:rsidRPr="000D7EC8" w:rsidRDefault="00BC0096" w:rsidP="00D22141">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risks not being managed;</w:t>
            </w:r>
          </w:p>
          <w:p w:rsidR="00D61565" w:rsidRPr="000D7EC8" w:rsidRDefault="00BC0096" w:rsidP="00D22141">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or inefficient decision making;</w:t>
            </w:r>
          </w:p>
          <w:p w:rsidR="00D61565" w:rsidRPr="000D7EC8" w:rsidRDefault="00BC0096" w:rsidP="00D22141">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increased reputational risk; and</w:t>
            </w:r>
          </w:p>
          <w:p w:rsidR="00D61565" w:rsidRPr="000D7EC8" w:rsidRDefault="00BC0096" w:rsidP="00D22141">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Inability to adequately challenge LPPL. </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and its sub-committees do not have the appropriate skills, knowledge and experience (both technical and board r</w:t>
            </w:r>
            <w:r w:rsidRPr="000D7EC8">
              <w:rPr>
                <w:rFonts w:asciiTheme="minorHAnsi" w:hAnsiTheme="minorHAnsi" w:cstheme="minorHAnsi"/>
                <w:color w:val="000000"/>
                <w:sz w:val="16"/>
                <w:szCs w:val="16"/>
                <w:lang w:eastAsia="en-GB"/>
              </w:rPr>
              <w:t>elated skills) and support to discharge oversight responsibilities.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sub-committees and the Executive structure is inappropriate, and do not have clear and aligned roles, responsibilities and delegated authorities, leading to ine</w:t>
            </w:r>
            <w:r w:rsidRPr="000D7EC8">
              <w:rPr>
                <w:rFonts w:asciiTheme="minorHAnsi" w:hAnsiTheme="minorHAnsi" w:cstheme="minorHAnsi"/>
                <w:color w:val="000000"/>
                <w:sz w:val="16"/>
                <w:szCs w:val="16"/>
                <w:lang w:eastAsia="en-GB"/>
              </w:rPr>
              <w:t>ffective or inefficient decision making or lack of oversight.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objectives are unclear, not understood or not fully bought into resulting in:</w:t>
            </w:r>
          </w:p>
          <w:p w:rsidR="00D61565" w:rsidRPr="000D7EC8" w:rsidRDefault="00BC0096" w:rsidP="00D22141">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opportunities being missed;</w:t>
            </w:r>
          </w:p>
          <w:p w:rsidR="00D61565" w:rsidRPr="000D7EC8" w:rsidRDefault="00BC0096" w:rsidP="00D22141">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risks not being managed; and</w:t>
            </w:r>
          </w:p>
          <w:p w:rsidR="00D61565" w:rsidRPr="000D7EC8" w:rsidRDefault="00BC0096" w:rsidP="00D22141">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or inefficient decision making.</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Head of </w:t>
            </w:r>
            <w:r w:rsidRPr="000D7EC8">
              <w:rPr>
                <w:rFonts w:asciiTheme="minorHAnsi" w:hAnsiTheme="minorHAnsi" w:cstheme="minorHAnsi"/>
                <w:color w:val="000000"/>
                <w:sz w:val="16"/>
                <w:szCs w:val="16"/>
                <w:lang w:eastAsia="en-GB"/>
              </w:rPr>
              <w:t>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nil"/>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nil"/>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Monthly Committee training is delivered to Committee members and officers.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Induction process in place for new Committee members.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 composition comprises a range of relevant skills and experience including officer membership to provid</w:t>
            </w:r>
            <w:r w:rsidRPr="000D7EC8">
              <w:rPr>
                <w:rFonts w:asciiTheme="minorHAnsi" w:hAnsiTheme="minorHAnsi" w:cstheme="minorHAnsi"/>
                <w:color w:val="000000"/>
                <w:sz w:val="16"/>
                <w:szCs w:val="16"/>
                <w:lang w:eastAsia="en-GB"/>
              </w:rPr>
              <w:t>e ongoing support and technical expertise.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Where required, external technical expertise is drawn upon via Committee attendance by external advisors (e.g. Investment advisors).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 Terms of Reference are in place to clearly communicate Committee respo</w:t>
            </w:r>
            <w:r w:rsidRPr="000D7EC8">
              <w:rPr>
                <w:rFonts w:asciiTheme="minorHAnsi" w:hAnsiTheme="minorHAnsi" w:cstheme="minorHAnsi"/>
                <w:color w:val="000000"/>
                <w:sz w:val="16"/>
                <w:szCs w:val="16"/>
                <w:lang w:eastAsia="en-GB"/>
              </w:rPr>
              <w:t xml:space="preserve">nsibilities. </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Committees operate a conflicts of interest policy and process.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has been documented and approved by the Pension Committee.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Head of Fund and the Pension Committee agree the annual business </w:t>
            </w:r>
            <w:r w:rsidRPr="000D7EC8">
              <w:rPr>
                <w:rFonts w:asciiTheme="minorHAnsi" w:hAnsiTheme="minorHAnsi" w:cstheme="minorHAnsi"/>
                <w:color w:val="000000"/>
                <w:sz w:val="16"/>
                <w:szCs w:val="16"/>
                <w:lang w:eastAsia="en-GB"/>
              </w:rPr>
              <w:t>plan including Fund objectives. An update on the plan is presented at each Committee meeting and is monitored on a monthly basis by the Head of Fund.</w:t>
            </w:r>
          </w:p>
        </w:tc>
        <w:tc>
          <w:tcPr>
            <w:tcW w:w="28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nil"/>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418" w:type="dxa"/>
            <w:tcBorders>
              <w:top w:val="nil"/>
              <w:left w:val="nil"/>
              <w:bottom w:val="nil"/>
              <w:right w:val="single" w:sz="4" w:space="0" w:color="auto"/>
            </w:tcBorders>
            <w:shd w:val="clear" w:color="auto" w:fill="auto"/>
            <w:hideMark/>
          </w:tcPr>
          <w:p w:rsidR="00D61565" w:rsidRPr="000D7EC8" w:rsidRDefault="00BC0096" w:rsidP="00E655A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New Strategic plan for the Fund to be produced and presented at Dec committee</w:t>
            </w:r>
            <w:r>
              <w:rPr>
                <w:rFonts w:asciiTheme="minorHAnsi" w:hAnsiTheme="minorHAnsi" w:cstheme="minorHAnsi"/>
                <w:color w:val="000000"/>
                <w:sz w:val="16"/>
                <w:szCs w:val="16"/>
                <w:lang w:eastAsia="en-GB"/>
              </w:rPr>
              <w:t xml:space="preserve"> meeting.</w:t>
            </w: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Head of </w:t>
            </w:r>
            <w:r>
              <w:rPr>
                <w:rFonts w:asciiTheme="minorHAnsi" w:hAnsiTheme="minorHAnsi" w:cstheme="minorHAnsi"/>
                <w:color w:val="000000"/>
                <w:sz w:val="16"/>
                <w:szCs w:val="16"/>
                <w:lang w:eastAsia="en-GB"/>
              </w:rPr>
              <w:t>Fund</w:t>
            </w:r>
            <w:r w:rsidRPr="000D7EC8">
              <w:rPr>
                <w:rFonts w:asciiTheme="minorHAnsi" w:hAnsiTheme="minorHAnsi" w:cstheme="minorHAnsi"/>
                <w:color w:val="000000"/>
                <w:sz w:val="16"/>
                <w:szCs w:val="16"/>
                <w:lang w:eastAsia="en-GB"/>
              </w:rPr>
              <w:t> </w:t>
            </w:r>
          </w:p>
        </w:tc>
        <w:tc>
          <w:tcPr>
            <w:tcW w:w="850"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p>
        </w:tc>
      </w:tr>
      <w:tr w:rsidR="0082635E" w:rsidTr="000D7EC8">
        <w:trPr>
          <w:trHeight w:val="1656"/>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O2</w:t>
            </w: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Reliance on key persons and expertise</w:t>
            </w:r>
          </w:p>
        </w:tc>
        <w:tc>
          <w:tcPr>
            <w:tcW w:w="184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Failure to maintain an adequately resourced operation </w:t>
            </w:r>
            <w:r w:rsidRPr="000D7EC8">
              <w:rPr>
                <w:rFonts w:asciiTheme="minorHAnsi" w:hAnsiTheme="minorHAnsi" w:cstheme="minorHAnsi"/>
                <w:color w:val="000000"/>
                <w:sz w:val="16"/>
                <w:szCs w:val="16"/>
                <w:lang w:eastAsia="en-GB"/>
              </w:rPr>
              <w:t>to support the execution of the Fund's objectives.</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Skills and knowledge of LCC officers are lost with only a limited market from which to seek their replacement.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Skills and knowledge within LPPL are lost with only a limited market from which to seek their </w:t>
            </w:r>
            <w:r w:rsidRPr="000D7EC8">
              <w:rPr>
                <w:rFonts w:asciiTheme="minorHAnsi" w:hAnsiTheme="minorHAnsi" w:cstheme="minorHAnsi"/>
                <w:color w:val="000000"/>
                <w:sz w:val="16"/>
                <w:szCs w:val="16"/>
                <w:lang w:eastAsia="en-GB"/>
              </w:rPr>
              <w:t>replacement.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 lack of Councillor continuity impacting composition and effectiveness of the Pension Committee.  </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Committee composition comprises a range of relevant skills and experience including officer membership to provide </w:t>
            </w:r>
            <w:r w:rsidRPr="000D7EC8">
              <w:rPr>
                <w:rFonts w:asciiTheme="minorHAnsi" w:hAnsiTheme="minorHAnsi" w:cstheme="minorHAnsi"/>
                <w:color w:val="000000"/>
                <w:sz w:val="16"/>
                <w:szCs w:val="16"/>
                <w:lang w:eastAsia="en-GB"/>
              </w:rPr>
              <w:t>ongoing support, continuity and technical expertise.</w:t>
            </w:r>
          </w:p>
        </w:tc>
        <w:tc>
          <w:tcPr>
            <w:tcW w:w="28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single" w:sz="4" w:space="0" w:color="auto"/>
              <w:left w:val="nil"/>
              <w:bottom w:val="single" w:sz="4" w:space="0" w:color="auto"/>
              <w:right w:val="single" w:sz="4" w:space="0" w:color="auto"/>
            </w:tcBorders>
            <w:shd w:val="clear" w:color="auto" w:fill="auto"/>
            <w:hideMark/>
          </w:tcPr>
          <w:p w:rsidR="00D61565"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Induction training for new committee members has taken place.</w:t>
            </w:r>
          </w:p>
          <w:p w:rsidR="00725409"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Monthly workshops will be delivered.</w:t>
            </w:r>
          </w:p>
          <w:p w:rsidR="00725409"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Increased resource in Officer Team to ensure succession planning.</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85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1848"/>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O3</w:t>
            </w:r>
          </w:p>
        </w:tc>
        <w:tc>
          <w:tcPr>
            <w:tcW w:w="128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 arrangements</w:t>
            </w:r>
            <w:r w:rsidRPr="000D7EC8">
              <w:rPr>
                <w:rFonts w:asciiTheme="minorHAnsi" w:hAnsiTheme="minorHAnsi" w:cstheme="minorHAnsi"/>
                <w:color w:val="000000"/>
                <w:sz w:val="16"/>
                <w:szCs w:val="16"/>
                <w:lang w:eastAsia="en-GB"/>
              </w:rPr>
              <w:t xml:space="preserve"> within the Fund are inappropriate / ineffective resulting in risks being missed or not appropriately managed.</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oversight and monitoring impacts on the effective management of risks, ineffective or inefficient decision making and missed opport</w:t>
            </w:r>
            <w:r w:rsidRPr="000D7EC8">
              <w:rPr>
                <w:rFonts w:asciiTheme="minorHAnsi" w:hAnsiTheme="minorHAnsi" w:cstheme="minorHAnsi"/>
                <w:color w:val="000000"/>
                <w:sz w:val="16"/>
                <w:szCs w:val="16"/>
                <w:lang w:eastAsia="en-GB"/>
              </w:rPr>
              <w:t>unities.</w:t>
            </w:r>
            <w:r w:rsidRPr="000D7EC8">
              <w:rPr>
                <w:rFonts w:asciiTheme="minorHAnsi" w:hAnsiTheme="minorHAnsi" w:cstheme="minorHAnsi"/>
                <w:color w:val="000000"/>
                <w:sz w:val="16"/>
                <w:szCs w:val="16"/>
                <w:lang w:eastAsia="en-GB"/>
              </w:rPr>
              <w:br w:type="page"/>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risk appetite of the Fund is not articulated, understood and embedded across the Fund.</w:t>
            </w:r>
            <w:r w:rsidRPr="000D7EC8">
              <w:rPr>
                <w:rFonts w:asciiTheme="minorHAnsi" w:hAnsiTheme="minorHAnsi" w:cstheme="minorHAnsi"/>
                <w:color w:val="000000"/>
                <w:sz w:val="16"/>
                <w:szCs w:val="16"/>
                <w:lang w:eastAsia="en-GB"/>
              </w:rPr>
              <w:br w:type="page"/>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 information and assurance mechanisms are inaccurate, incomplete, untimely or not actioned.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identification an</w:t>
            </w:r>
            <w:r w:rsidRPr="000D7EC8">
              <w:rPr>
                <w:rFonts w:asciiTheme="minorHAnsi" w:hAnsiTheme="minorHAnsi" w:cstheme="minorHAnsi"/>
                <w:color w:val="000000"/>
                <w:sz w:val="16"/>
                <w:szCs w:val="16"/>
                <w:lang w:eastAsia="en-GB"/>
              </w:rPr>
              <w:t>d assessment exercise completed in Q4 2016. Assurance requirements for key risks identified as part of this process with subsequent action plans being developed. This process will help build the foundation of the Fund's risk management framework.</w:t>
            </w:r>
          </w:p>
        </w:tc>
        <w:tc>
          <w:tcPr>
            <w:tcW w:w="28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New Governance and risk officer appointed.</w:t>
            </w:r>
          </w:p>
          <w:p w:rsidR="00725409"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 risk framework will be developed and reported to committee in December.</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5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O4</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Compliance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Compliance breaches (i.e. Fund rules, le</w:t>
            </w:r>
            <w:r w:rsidRPr="000D7EC8">
              <w:rPr>
                <w:rFonts w:asciiTheme="minorHAnsi" w:hAnsiTheme="minorHAnsi" w:cstheme="minorHAnsi"/>
                <w:color w:val="000000"/>
                <w:sz w:val="16"/>
                <w:szCs w:val="16"/>
                <w:lang w:eastAsia="en-GB"/>
              </w:rPr>
              <w:t xml:space="preserve">gislation, regulation) which may result in reputational or financial impact to the Fund or its members. </w:t>
            </w:r>
          </w:p>
        </w:tc>
        <w:tc>
          <w:tcPr>
            <w:tcW w:w="3260"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identify sufficiently early and mitigate applicable regulatory changes.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fails to comply with corporate governance guidance (e.g. Stewar</w:t>
            </w:r>
            <w:r w:rsidRPr="000D7EC8">
              <w:rPr>
                <w:rFonts w:asciiTheme="minorHAnsi" w:hAnsiTheme="minorHAnsi" w:cstheme="minorHAnsi"/>
                <w:color w:val="000000"/>
                <w:sz w:val="16"/>
                <w:szCs w:val="16"/>
                <w:lang w:eastAsia="en-GB"/>
              </w:rPr>
              <w:t>dship Code) incurring reputational damage.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and its approved persons fail to observe applicable FCA regulations and fail to maintain their authorised status leading to financial loss for the shareholders.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Breach of the LPPL Shareholder agreement (e.g. </w:t>
            </w:r>
            <w:r w:rsidRPr="000D7EC8">
              <w:rPr>
                <w:rFonts w:asciiTheme="minorHAnsi" w:hAnsiTheme="minorHAnsi" w:cstheme="minorHAnsi"/>
                <w:color w:val="000000"/>
                <w:sz w:val="16"/>
                <w:szCs w:val="16"/>
                <w:lang w:eastAsia="en-GB"/>
              </w:rPr>
              <w:t xml:space="preserve">failure to meet as a Board and breach of ABC laws) leading </w:t>
            </w:r>
            <w:r w:rsidRPr="000D7EC8">
              <w:rPr>
                <w:rFonts w:asciiTheme="minorHAnsi" w:hAnsiTheme="minorHAnsi" w:cstheme="minorHAnsi"/>
                <w:color w:val="000000"/>
                <w:sz w:val="16"/>
                <w:szCs w:val="16"/>
                <w:lang w:eastAsia="en-GB"/>
              </w:rPr>
              <w:lastRenderedPageBreak/>
              <w:t>to financial loss and reputational damage.</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 </w:t>
            </w: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 comprehensive breaches policy and guidance/procedures is in place. This document sets out the policy and procedures to be </w:t>
            </w:r>
            <w:r w:rsidRPr="000D7EC8">
              <w:rPr>
                <w:rFonts w:asciiTheme="minorHAnsi" w:hAnsiTheme="minorHAnsi" w:cstheme="minorHAnsi"/>
                <w:color w:val="000000"/>
                <w:sz w:val="16"/>
                <w:szCs w:val="16"/>
                <w:lang w:eastAsia="en-GB"/>
              </w:rPr>
              <w:t>followed by certain persons involved with the Lancashire County Pension Fund, the Local Government Pension Scheme managed and administered by Lancashire County Council, in relation to reporting breaches of the law to the Pensions Regulator.</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 xml:space="preserve">The Head of </w:t>
            </w:r>
            <w:r w:rsidRPr="000D7EC8">
              <w:rPr>
                <w:rFonts w:asciiTheme="minorHAnsi" w:hAnsiTheme="minorHAnsi" w:cstheme="minorHAnsi"/>
                <w:color w:val="000000"/>
                <w:sz w:val="16"/>
                <w:szCs w:val="16"/>
                <w:lang w:eastAsia="en-GB"/>
              </w:rPr>
              <w:t>Fund performs a review of the Myners Principles with the Committee and Board on periodic basis. This review is considered within the annual governance statement.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 has published its annual update on how it has implemented the Code. The assessment is</w:t>
            </w:r>
            <w:r w:rsidRPr="000D7EC8">
              <w:rPr>
                <w:rFonts w:asciiTheme="minorHAnsi" w:hAnsiTheme="minorHAnsi" w:cstheme="minorHAnsi"/>
                <w:color w:val="000000"/>
                <w:sz w:val="16"/>
                <w:szCs w:val="16"/>
                <w:lang w:eastAsia="en-GB"/>
              </w:rPr>
              <w:t xml:space="preserve"> reviewed by the Committee and the Board.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Head of Fund, Committee and Board, on an annual basis, assess, review and publish the Fund’s Governance Compliance Statement.</w:t>
            </w:r>
          </w:p>
        </w:tc>
        <w:tc>
          <w:tcPr>
            <w:tcW w:w="28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Internal audit plan to include a review of governance arrangement.</w:t>
            </w:r>
          </w:p>
          <w:p w:rsidR="00725409"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Governa</w:t>
            </w:r>
            <w:r>
              <w:rPr>
                <w:rFonts w:asciiTheme="minorHAnsi" w:hAnsiTheme="minorHAnsi" w:cstheme="minorHAnsi"/>
                <w:color w:val="000000"/>
                <w:sz w:val="16"/>
                <w:szCs w:val="16"/>
                <w:lang w:eastAsia="en-GB"/>
              </w:rPr>
              <w:t>nce review of LPP structure will be started in July 2017.</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957"/>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O5</w:t>
            </w: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Cost </w:t>
            </w:r>
            <w:r w:rsidRPr="000D7EC8">
              <w:rPr>
                <w:rFonts w:asciiTheme="minorHAnsi" w:hAnsiTheme="minorHAnsi" w:cstheme="minorHAnsi"/>
                <w:color w:val="000000"/>
                <w:sz w:val="16"/>
                <w:szCs w:val="16"/>
                <w:lang w:eastAsia="en-GB"/>
              </w:rPr>
              <w:t>Management</w:t>
            </w:r>
          </w:p>
        </w:tc>
        <w:tc>
          <w:tcPr>
            <w:tcW w:w="184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Unnecessary costs incurred and budget variances realised. </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does not run effectively: Inefficient use of advisors, third parties or inefficient controls use up resources which should be used to meet benefits.</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Head</w:t>
            </w:r>
            <w:r w:rsidRPr="000D7EC8">
              <w:rPr>
                <w:rFonts w:asciiTheme="minorHAnsi" w:hAnsiTheme="minorHAnsi" w:cstheme="minorHAnsi"/>
                <w:color w:val="000000"/>
                <w:sz w:val="16"/>
                <w:szCs w:val="16"/>
                <w:lang w:eastAsia="en-GB"/>
              </w:rPr>
              <w:t xml:space="preserve"> of Fund (using external support as required) monitors performance of the Fund against the business plan and budget on a monthly basis.</w:t>
            </w:r>
          </w:p>
        </w:tc>
        <w:tc>
          <w:tcPr>
            <w:tcW w:w="28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Regular budget monitoring on the fund and LPP budget to be reported to committee on a quarterly basis.</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w:t>
            </w:r>
            <w:r>
              <w:rPr>
                <w:rFonts w:asciiTheme="minorHAnsi" w:hAnsiTheme="minorHAnsi" w:cstheme="minorHAnsi"/>
                <w:color w:val="000000"/>
                <w:sz w:val="16"/>
                <w:szCs w:val="16"/>
                <w:lang w:eastAsia="en-GB"/>
              </w:rPr>
              <w:t xml:space="preserve">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1895"/>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O6</w:t>
            </w:r>
          </w:p>
        </w:tc>
        <w:tc>
          <w:tcPr>
            <w:tcW w:w="1281"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Business and IT </w:t>
            </w:r>
            <w:r w:rsidRPr="000D7EC8">
              <w:rPr>
                <w:rFonts w:asciiTheme="minorHAnsi" w:hAnsiTheme="minorHAnsi" w:cstheme="minorHAnsi"/>
                <w:color w:val="000000"/>
                <w:sz w:val="16"/>
                <w:szCs w:val="16"/>
                <w:lang w:eastAsia="en-GB"/>
              </w:rPr>
              <w:t>Continuity</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IT systems, business processes or business infrastructures fail (across the Fund) or are inadequate.</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IT systems, business processes or business infrastructures fail (across the Fund) or are inadequate resulting in financial loss, missed opportun</w:t>
            </w:r>
            <w:r w:rsidRPr="000D7EC8">
              <w:rPr>
                <w:rFonts w:asciiTheme="minorHAnsi" w:hAnsiTheme="minorHAnsi" w:cstheme="minorHAnsi"/>
                <w:color w:val="000000"/>
                <w:sz w:val="16"/>
                <w:szCs w:val="16"/>
                <w:lang w:eastAsia="en-GB"/>
              </w:rPr>
              <w:t>ities or failure to pay benefits.</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has in place a business continuity plan which includes LCPF fund staff and their internal operations.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fund's IT platform is outsourced to BT. An agreement is in place between LCC and BT </w:t>
            </w:r>
            <w:r w:rsidRPr="000D7EC8">
              <w:rPr>
                <w:rFonts w:asciiTheme="minorHAnsi" w:hAnsiTheme="minorHAnsi" w:cstheme="minorHAnsi"/>
                <w:color w:val="000000"/>
                <w:sz w:val="16"/>
                <w:szCs w:val="16"/>
                <w:lang w:eastAsia="en-GB"/>
              </w:rPr>
              <w:t>which includes maintenance and support services for IT systems across LCC and LPPL.</w:t>
            </w:r>
          </w:p>
        </w:tc>
        <w:tc>
          <w:tcPr>
            <w:tcW w:w="28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725409"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LPP internal audit plan includes a review of IT arrangements.</w:t>
            </w:r>
          </w:p>
          <w:p w:rsidR="00D61565"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Outcome of this work to be reported to committee.  </w:t>
            </w:r>
          </w:p>
          <w:p w:rsidR="00725409"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1123"/>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O7</w:t>
            </w: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Protection and cyber secu</w:t>
            </w:r>
            <w:r w:rsidRPr="000D7EC8">
              <w:rPr>
                <w:rFonts w:asciiTheme="minorHAnsi" w:hAnsiTheme="minorHAnsi" w:cstheme="minorHAnsi"/>
                <w:color w:val="000000"/>
                <w:sz w:val="16"/>
                <w:szCs w:val="16"/>
                <w:lang w:eastAsia="en-GB"/>
              </w:rPr>
              <w:t>rity</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hold personal data securely (data transfer, data retention and back up).</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ensure the confidentiality / security, integrity and availability of membership data, potentially impacting members and/or the reputation of the 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w:t>
            </w:r>
            <w:r w:rsidRPr="000D7EC8">
              <w:rPr>
                <w:rFonts w:asciiTheme="minorHAnsi" w:hAnsiTheme="minorHAnsi" w:cstheme="minorHAnsi"/>
                <w:color w:val="000000"/>
                <w:sz w:val="16"/>
                <w:szCs w:val="16"/>
                <w:lang w:eastAsia="en-GB"/>
              </w:rPr>
              <w:t>d of Fund</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protection agreements are in place with third parties.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has in place a data protection policy.</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IT systems are configured with firewall and antivirus solutions.</w:t>
            </w:r>
          </w:p>
        </w:tc>
        <w:tc>
          <w:tcPr>
            <w:tcW w:w="284" w:type="dxa"/>
            <w:tcBorders>
              <w:top w:val="nil"/>
              <w:left w:val="nil"/>
              <w:bottom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725409"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 xml:space="preserve">LPP internal audit plan includes a review of IT </w:t>
            </w:r>
            <w:r>
              <w:rPr>
                <w:rFonts w:asciiTheme="minorHAnsi" w:hAnsiTheme="minorHAnsi" w:cstheme="minorHAnsi"/>
                <w:color w:val="000000"/>
                <w:sz w:val="16"/>
                <w:szCs w:val="16"/>
                <w:lang w:eastAsia="en-GB"/>
              </w:rPr>
              <w:t>arrangements.</w:t>
            </w:r>
          </w:p>
          <w:p w:rsidR="00725409"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Outcome of this work to be reported to committee.  </w:t>
            </w:r>
          </w:p>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 xml:space="preserve">Head of Fund </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301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O8</w:t>
            </w: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Fraud Risk</w:t>
            </w:r>
          </w:p>
        </w:tc>
        <w:tc>
          <w:tcPr>
            <w:tcW w:w="184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Financial Contr</w:t>
            </w:r>
            <w:r w:rsidRPr="000D7EC8">
              <w:rPr>
                <w:rFonts w:asciiTheme="minorHAnsi" w:hAnsiTheme="minorHAnsi" w:cstheme="minorHAnsi"/>
                <w:color w:val="000000"/>
                <w:sz w:val="16"/>
                <w:szCs w:val="16"/>
                <w:lang w:eastAsia="en-GB"/>
              </w:rPr>
              <w:t>ols / loss of funds through fraud.</w:t>
            </w:r>
          </w:p>
        </w:tc>
        <w:tc>
          <w:tcPr>
            <w:tcW w:w="326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Key Financial Processes not documented; absence of formal reconciliation regime; absence of adequate controls.</w:t>
            </w:r>
          </w:p>
        </w:tc>
        <w:tc>
          <w:tcPr>
            <w:tcW w:w="283" w:type="dxa"/>
            <w:tcBorders>
              <w:top w:val="nil"/>
              <w:left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61565" w:rsidRPr="000D7EC8" w:rsidRDefault="00BC0096" w:rsidP="00900744">
            <w:pPr>
              <w:spacing w:after="0" w:line="240" w:lineRule="auto"/>
              <w:rPr>
                <w:rFonts w:asciiTheme="minorHAnsi" w:hAnsiTheme="minorHAnsi" w:cstheme="minorHAnsi"/>
                <w:color w:val="9C6500"/>
                <w:sz w:val="16"/>
                <w:szCs w:val="16"/>
                <w:lang w:eastAsia="en-GB"/>
              </w:rPr>
            </w:pPr>
          </w:p>
          <w:p w:rsidR="00D61565" w:rsidRPr="000D7EC8" w:rsidRDefault="00BC0096" w:rsidP="00900744">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Assets are held by independent custodian which is responsible for protecting and </w:t>
            </w:r>
            <w:r w:rsidRPr="000D7EC8">
              <w:rPr>
                <w:rFonts w:asciiTheme="minorHAnsi" w:hAnsiTheme="minorHAnsi" w:cstheme="minorHAnsi"/>
                <w:color w:val="000000"/>
                <w:sz w:val="16"/>
                <w:szCs w:val="16"/>
                <w:lang w:eastAsia="en-GB"/>
              </w:rPr>
              <w:t>safeguarding Fund assets.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which promotes segregation of duties, has been documented and approved by the Pension Committee.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 has a separate bank account which is operated by LCC and audited on an a</w:t>
            </w:r>
            <w:r w:rsidRPr="000D7EC8">
              <w:rPr>
                <w:rFonts w:asciiTheme="minorHAnsi" w:hAnsiTheme="minorHAnsi" w:cstheme="minorHAnsi"/>
                <w:color w:val="000000"/>
                <w:sz w:val="16"/>
                <w:szCs w:val="16"/>
                <w:lang w:eastAsia="en-GB"/>
              </w:rPr>
              <w:t>nnual basis.  Payment authorisation controls are in place to prevent any losses due to fraud.</w:t>
            </w: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84" w:type="dxa"/>
            <w:tcBorders>
              <w:top w:val="nil"/>
              <w:left w:val="nil"/>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61565" w:rsidRPr="000D7EC8" w:rsidRDefault="00BC0096" w:rsidP="00900744">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Internal audit work includes a review of financial controls.</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276"/>
        </w:trPr>
        <w:tc>
          <w:tcPr>
            <w:tcW w:w="21966" w:type="dxa"/>
            <w:gridSpan w:val="20"/>
            <w:tcBorders>
              <w:left w:val="single" w:sz="4" w:space="0" w:color="auto"/>
              <w:bottom w:val="single" w:sz="4" w:space="0" w:color="auto"/>
              <w:right w:val="single" w:sz="4" w:space="0" w:color="auto"/>
            </w:tcBorders>
            <w:shd w:val="clear" w:color="auto" w:fill="002060"/>
            <w:vAlign w:val="bottom"/>
            <w:hideMark/>
          </w:tcPr>
          <w:p w:rsidR="00D61565" w:rsidRPr="000D7EC8" w:rsidRDefault="00BC0096" w:rsidP="00900744">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TRANSITION RISK</w:t>
            </w:r>
          </w:p>
        </w:tc>
      </w:tr>
      <w:tr w:rsidR="0082635E" w:rsidTr="000D7EC8">
        <w:trPr>
          <w:trHeight w:val="5670"/>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T1</w:t>
            </w:r>
          </w:p>
        </w:tc>
        <w:tc>
          <w:tcPr>
            <w:tcW w:w="128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Decision Making</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Inappropriate or untimely decision making as a result of lack of transparency between LCC and LPPL. </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Non conformity with Shareholder agreement and Matters Reserved.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Lack of relationship management.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Lack of assurance and oversight reporting from LPPL to LCC</w:t>
            </w:r>
            <w:r w:rsidRPr="000D7EC8">
              <w:rPr>
                <w:rFonts w:asciiTheme="minorHAnsi" w:hAnsiTheme="minorHAnsi" w:cstheme="minorHAnsi"/>
                <w:color w:val="000000"/>
                <w:sz w:val="16"/>
                <w:szCs w:val="16"/>
                <w:lang w:eastAsia="en-GB"/>
              </w:rPr>
              <w:t xml:space="preserve">. </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Non conformity with delegated authorities.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Absence of sufficient representation of LCC within LPPL.</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Absence of review and challenge and oversight of LPPL.</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Shareholder agreement and Matters Reserved in place. Decisions are made </w:t>
            </w:r>
            <w:r w:rsidRPr="000D7EC8">
              <w:rPr>
                <w:rFonts w:asciiTheme="minorHAnsi" w:hAnsiTheme="minorHAnsi" w:cstheme="minorHAnsi"/>
                <w:color w:val="000000"/>
                <w:sz w:val="16"/>
                <w:szCs w:val="16"/>
                <w:lang w:eastAsia="en-GB"/>
              </w:rPr>
              <w:t>in line with this agreement.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Legal agreements between LPPL companies are in place and monitored by LCC Officers.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has been documented and approved by the Pension Fund Committee and Full Council.</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formal go</w:t>
            </w:r>
            <w:r w:rsidRPr="000D7EC8">
              <w:rPr>
                <w:rFonts w:asciiTheme="minorHAnsi" w:hAnsiTheme="minorHAnsi" w:cstheme="minorHAnsi"/>
                <w:color w:val="000000"/>
                <w:sz w:val="16"/>
                <w:szCs w:val="16"/>
                <w:lang w:eastAsia="en-GB"/>
              </w:rPr>
              <w:t>vernance structure has been established which enforces decision making and approval at the right levels.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representation on the LPPL Board via the Non-Executive Director, providing transparency at Board meetings.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LPPL Non-Executive Director approval </w:t>
            </w:r>
            <w:r w:rsidRPr="000D7EC8">
              <w:rPr>
                <w:rFonts w:asciiTheme="minorHAnsi" w:hAnsiTheme="minorHAnsi" w:cstheme="minorHAnsi"/>
                <w:color w:val="000000"/>
                <w:sz w:val="16"/>
                <w:szCs w:val="16"/>
                <w:lang w:eastAsia="en-GB"/>
              </w:rPr>
              <w:t>required for LPPL Board decisions to take effect.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Head of Fund holds pre-board meetings to discuss matters with NED, increasing transparency.</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attend the Investment Panel to present updates / recommendations / proposals for ratification.</w:t>
            </w:r>
          </w:p>
        </w:tc>
        <w:tc>
          <w:tcPr>
            <w:tcW w:w="284"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Internal audit plan to include a review of governance arrangements.</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2208"/>
        </w:trPr>
        <w:tc>
          <w:tcPr>
            <w:tcW w:w="699"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T2</w:t>
            </w:r>
          </w:p>
        </w:tc>
        <w:tc>
          <w:tcPr>
            <w:tcW w:w="128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Management</w:t>
            </w:r>
          </w:p>
        </w:tc>
        <w:tc>
          <w:tcPr>
            <w:tcW w:w="1843"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Ongoing programme of ch</w:t>
            </w:r>
            <w:r w:rsidRPr="000D7EC8">
              <w:rPr>
                <w:rFonts w:asciiTheme="minorHAnsi" w:hAnsiTheme="minorHAnsi" w:cstheme="minorHAnsi"/>
                <w:color w:val="000000"/>
                <w:sz w:val="16"/>
                <w:szCs w:val="16"/>
                <w:lang w:eastAsia="en-GB"/>
              </w:rPr>
              <w:t>ange is not managed preventing project delivery, avoidable delays or excessive costs.</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is not fully reflected in processes and controls such that something falls between the cracks.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Interdependencies and resource conflicts between projects are not ma</w:t>
            </w:r>
            <w:r w:rsidRPr="000D7EC8">
              <w:rPr>
                <w:rFonts w:asciiTheme="minorHAnsi" w:hAnsiTheme="minorHAnsi" w:cstheme="minorHAnsi"/>
                <w:color w:val="000000"/>
                <w:sz w:val="16"/>
                <w:szCs w:val="16"/>
                <w:lang w:eastAsia="en-GB"/>
              </w:rPr>
              <w:t>naged effectively.</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Project fails to deliver to scope, time and budget. Benefits are not realised.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Key resources become unavailable.</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 detailed transition plan for the LPPL Administration function is to be presented to the Head of Fund in October 2016. (NOTE: No detailed Investment transition plan has yet been presented). </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An initial cost benefit analysis of the setup of LPPL has been p</w:t>
            </w:r>
            <w:r w:rsidRPr="000D7EC8">
              <w:rPr>
                <w:rFonts w:asciiTheme="minorHAnsi" w:hAnsiTheme="minorHAnsi" w:cstheme="minorHAnsi"/>
                <w:color w:val="000000"/>
                <w:sz w:val="16"/>
                <w:szCs w:val="16"/>
                <w:lang w:eastAsia="en-GB"/>
              </w:rPr>
              <w:t>roduced. Monitoring mechanisms are to be established.</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Quarterly reporting on administration transition to be presented to committee.</w:t>
            </w:r>
          </w:p>
          <w:p w:rsidR="00725409"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Quarterly monitoring of Pension fund and LPP budget to be presented to committee.</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0D7EC8">
        <w:trPr>
          <w:trHeight w:val="567"/>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T3</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Transition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transiti</w:t>
            </w:r>
            <w:r w:rsidRPr="000D7EC8">
              <w:rPr>
                <w:rFonts w:asciiTheme="minorHAnsi" w:hAnsiTheme="minorHAnsi" w:cstheme="minorHAnsi"/>
                <w:color w:val="000000"/>
                <w:sz w:val="16"/>
                <w:szCs w:val="16"/>
                <w:lang w:eastAsia="en-GB"/>
              </w:rPr>
              <w:t>on is poorly managed resulting in: error; unexpected cost; tax implications; ineffective decision making; and loss of FCA license.</w:t>
            </w:r>
          </w:p>
        </w:tc>
        <w:tc>
          <w:tcPr>
            <w:tcW w:w="3260" w:type="dxa"/>
            <w:tcBorders>
              <w:top w:val="nil"/>
              <w:left w:val="single" w:sz="4" w:space="0" w:color="auto"/>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in legal ownership resulting in significant transactional taxes being incurred in certain territories.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Significant tra</w:t>
            </w:r>
            <w:r w:rsidRPr="000D7EC8">
              <w:rPr>
                <w:rFonts w:asciiTheme="minorHAnsi" w:hAnsiTheme="minorHAnsi" w:cstheme="minorHAnsi"/>
                <w:color w:val="000000"/>
                <w:sz w:val="16"/>
                <w:szCs w:val="16"/>
                <w:lang w:eastAsia="en-GB"/>
              </w:rPr>
              <w:t>nsactional costs arising from selling and repurchasing Fund assets.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Inaccurate allocation of units within sub funds leading to inaccurate reporting and financial loss to the Fund.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Transition managers fail to deliver on their agreements and maintain appropr</w:t>
            </w:r>
            <w:r w:rsidRPr="000D7EC8">
              <w:rPr>
                <w:rFonts w:asciiTheme="minorHAnsi" w:hAnsiTheme="minorHAnsi" w:cstheme="minorHAnsi"/>
                <w:color w:val="000000"/>
                <w:sz w:val="16"/>
                <w:szCs w:val="16"/>
                <w:lang w:eastAsia="en-GB"/>
              </w:rPr>
              <w:t>iate level of service leading to financial loss.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Lack of information to give clarity of transitional impact to the Pension Committee.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Fund could have a disproportionately higher transactional cost (bid-offer) if there is little overlap between current </w:t>
            </w:r>
            <w:r w:rsidRPr="000D7EC8">
              <w:rPr>
                <w:rFonts w:asciiTheme="minorHAnsi" w:hAnsiTheme="minorHAnsi" w:cstheme="minorHAnsi"/>
                <w:color w:val="000000"/>
                <w:sz w:val="16"/>
                <w:szCs w:val="16"/>
                <w:lang w:eastAsia="en-GB"/>
              </w:rPr>
              <w:t>investment managers and the chosen sub fund investment managers.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Significant market movements whilst investment consolidation is ongoing and the funds are out of the market, leading to significant repurchase costs.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fails to establish suitable sub fund</w:t>
            </w:r>
            <w:r w:rsidRPr="000D7EC8">
              <w:rPr>
                <w:rFonts w:asciiTheme="minorHAnsi" w:hAnsiTheme="minorHAnsi" w:cstheme="minorHAnsi"/>
                <w:color w:val="000000"/>
                <w:sz w:val="16"/>
                <w:szCs w:val="16"/>
                <w:lang w:eastAsia="en-GB"/>
              </w:rPr>
              <w:t>s on transition leading to poor investment performance.</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An independent transition manager has been engaged for the following purposes:</w:t>
            </w:r>
          </w:p>
          <w:p w:rsidR="00D61565" w:rsidRPr="000D7EC8" w:rsidRDefault="00BC0096" w:rsidP="00D22141">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tax management;</w:t>
            </w:r>
          </w:p>
          <w:p w:rsidR="00D61565" w:rsidRPr="000D7EC8" w:rsidRDefault="00BC0096" w:rsidP="00D22141">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transaction and cost management;</w:t>
            </w:r>
          </w:p>
          <w:p w:rsidR="00D61565" w:rsidRPr="000D7EC8" w:rsidRDefault="00BC0096" w:rsidP="00D22141">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working with the custodian; and</w:t>
            </w:r>
          </w:p>
          <w:p w:rsidR="00D61565" w:rsidRPr="000D7EC8" w:rsidRDefault="00BC0096" w:rsidP="00D22141">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Reporting</w:t>
            </w:r>
            <w:r w:rsidRPr="000D7EC8">
              <w:rPr>
                <w:rFonts w:asciiTheme="minorHAnsi" w:hAnsiTheme="minorHAnsi" w:cstheme="minorHAnsi"/>
                <w:color w:val="000000"/>
                <w:sz w:val="16"/>
                <w:szCs w:val="16"/>
                <w:lang w:eastAsia="en-GB"/>
              </w:rPr>
              <w:t xml:space="preserve"> on arrangements and actions taken.  </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Public equity transition complete and details reported to March committee.</w:t>
            </w:r>
          </w:p>
          <w:p w:rsidR="00725409"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Details on other asset transitions will be reported when complete.</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March 2018</w:t>
            </w:r>
          </w:p>
        </w:tc>
      </w:tr>
      <w:tr w:rsidR="0082635E" w:rsidTr="000D7EC8">
        <w:trPr>
          <w:trHeight w:val="220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T4</w:t>
            </w: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 transition</w:t>
            </w:r>
          </w:p>
        </w:tc>
        <w:tc>
          <w:tcPr>
            <w:tcW w:w="184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Ineffective transition of administration responsibilities </w:t>
            </w:r>
            <w:r w:rsidRPr="000D7EC8">
              <w:rPr>
                <w:rFonts w:asciiTheme="minorHAnsi" w:hAnsiTheme="minorHAnsi" w:cstheme="minorHAnsi"/>
                <w:color w:val="000000"/>
                <w:sz w:val="16"/>
                <w:szCs w:val="16"/>
                <w:lang w:eastAsia="en-GB"/>
              </w:rPr>
              <w:t>and processes leads to poor member experience.</w:t>
            </w:r>
          </w:p>
        </w:tc>
        <w:tc>
          <w:tcPr>
            <w:tcW w:w="3260"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LPPL Administration team does not retain appropriate resource to manage the transition of services and does not maintain performance as a result, leading to poor member experience.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performanc</w:t>
            </w:r>
            <w:r w:rsidRPr="000D7EC8">
              <w:rPr>
                <w:rFonts w:asciiTheme="minorHAnsi" w:hAnsiTheme="minorHAnsi" w:cstheme="minorHAnsi"/>
                <w:color w:val="000000"/>
                <w:sz w:val="16"/>
                <w:szCs w:val="16"/>
                <w:lang w:eastAsia="en-GB"/>
              </w:rPr>
              <w:t>e is not reported in a timely manner and frequently monitored. Administrator SLA’s are not in place and/or are not frequently monitored, leading to poor member experience.</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System changes at the administrators leading to inaccurate benefit payments and misa</w:t>
            </w:r>
            <w:r w:rsidRPr="000D7EC8">
              <w:rPr>
                <w:rFonts w:asciiTheme="minorHAnsi" w:hAnsiTheme="minorHAnsi" w:cstheme="minorHAnsi"/>
                <w:color w:val="000000"/>
                <w:sz w:val="16"/>
                <w:szCs w:val="16"/>
                <w:lang w:eastAsia="en-GB"/>
              </w:rPr>
              <w:t>pplication of Fund rules.</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detailed transition plan for the LPPL Administration function is to be presented to the Head of Fund in October 2016.</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LPPL Administration team has retained LCC staff who are experienced in their roles.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Quarterly Administration reporting is reviewed by the Head of Fund who monitors administration performance against defined service level agreements. No issues in performance levels have yet been identified as a result of transition.</w:t>
            </w:r>
          </w:p>
        </w:tc>
        <w:tc>
          <w:tcPr>
            <w:tcW w:w="284"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hideMark/>
          </w:tcPr>
          <w:p w:rsidR="00D61565" w:rsidRPr="000D7EC8"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Quarterly repo</w:t>
            </w:r>
            <w:r>
              <w:rPr>
                <w:rFonts w:asciiTheme="minorHAnsi" w:hAnsiTheme="minorHAnsi" w:cstheme="minorHAnsi"/>
                <w:color w:val="000000"/>
                <w:sz w:val="16"/>
                <w:szCs w:val="16"/>
                <w:lang w:eastAsia="en-GB"/>
              </w:rPr>
              <w:t>rting on administration transition to be presented to committee.</w:t>
            </w:r>
          </w:p>
        </w:tc>
        <w:tc>
          <w:tcPr>
            <w:tcW w:w="1134"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nil"/>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March 2018</w:t>
            </w:r>
          </w:p>
        </w:tc>
      </w:tr>
      <w:tr w:rsidR="0082635E" w:rsidTr="000D7EC8">
        <w:trPr>
          <w:trHeight w:val="4056"/>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T5</w:t>
            </w:r>
          </w:p>
        </w:tc>
        <w:tc>
          <w:tcPr>
            <w:tcW w:w="128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External Drivers</w:t>
            </w:r>
          </w:p>
        </w:tc>
        <w:tc>
          <w:tcPr>
            <w:tcW w:w="184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Changes in government thinking, personnel / key stakeholders significantly alter the requirements of pooling, increasing cost.</w:t>
            </w:r>
          </w:p>
        </w:tc>
        <w:tc>
          <w:tcPr>
            <w:tcW w:w="326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Pool no longer needed and funds abandoned </w:t>
            </w:r>
            <w:r w:rsidRPr="000D7EC8">
              <w:rPr>
                <w:rFonts w:asciiTheme="minorHAnsi" w:hAnsiTheme="minorHAnsi" w:cstheme="minorHAnsi"/>
                <w:color w:val="000000"/>
                <w:sz w:val="16"/>
                <w:szCs w:val="16"/>
                <w:lang w:eastAsia="en-GB"/>
              </w:rPr>
              <w:t>missing the benefits from a level of collective investment and sunk costs.</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Merger of funds is put back on the table due to pooling target not being met (£25bn).</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Dilution of shareholder power due to on-boarding of additional funds leading to loss of control</w:t>
            </w:r>
            <w:r w:rsidRPr="000D7EC8">
              <w:rPr>
                <w:rFonts w:asciiTheme="minorHAnsi" w:hAnsiTheme="minorHAnsi" w:cstheme="minorHAnsi"/>
                <w:color w:val="000000"/>
                <w:sz w:val="16"/>
                <w:szCs w:val="16"/>
                <w:lang w:eastAsia="en-GB"/>
              </w:rPr>
              <w:t xml:space="preserve"> over the Partnership.</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Conflicting interests of shareholders leading to slow and ineffective decision making.</w:t>
            </w:r>
          </w:p>
        </w:tc>
        <w:tc>
          <w:tcPr>
            <w:tcW w:w="283" w:type="dxa"/>
            <w:vMerge/>
            <w:tcBorders>
              <w:top w:val="nil"/>
              <w:left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Active engagement with other funds to consider possibility of pooling (e.g. Berkshire to enter into the Partnership).</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Shareh</w:t>
            </w:r>
            <w:r w:rsidRPr="000D7EC8">
              <w:rPr>
                <w:rFonts w:asciiTheme="minorHAnsi" w:hAnsiTheme="minorHAnsi" w:cstheme="minorHAnsi"/>
                <w:color w:val="000000"/>
                <w:sz w:val="16"/>
                <w:szCs w:val="16"/>
                <w:lang w:eastAsia="en-GB"/>
              </w:rPr>
              <w:t>older agreement and Matters Reserved in place. Decisions are made in line with this agreement.</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Close collaboration amongst funds. Clear governance established with Cross pool meetings to share understanding.</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Legal advice provided.</w:t>
            </w:r>
          </w:p>
          <w:p w:rsidR="00D61565" w:rsidRPr="000D7EC8" w:rsidRDefault="00BC0096" w:rsidP="00D2214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Monitoring of LPPL servic</w:t>
            </w:r>
            <w:r w:rsidRPr="000D7EC8">
              <w:rPr>
                <w:rFonts w:asciiTheme="minorHAnsi" w:hAnsiTheme="minorHAnsi" w:cstheme="minorHAnsi"/>
                <w:color w:val="000000"/>
                <w:sz w:val="16"/>
                <w:szCs w:val="16"/>
                <w:lang w:eastAsia="en-GB"/>
              </w:rPr>
              <w:t>e performance (investment and administration) to detect degradation in service as a result of increasing demands from multiple funds.</w:t>
            </w:r>
          </w:p>
        </w:tc>
        <w:tc>
          <w:tcPr>
            <w:tcW w:w="284" w:type="dxa"/>
            <w:vMerge/>
            <w:tcBorders>
              <w:top w:val="nil"/>
              <w:left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right w:val="single" w:sz="4" w:space="0" w:color="auto"/>
            </w:tcBorders>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single" w:sz="4" w:space="0" w:color="auto"/>
              <w:left w:val="nil"/>
              <w:bottom w:val="single" w:sz="4" w:space="0" w:color="auto"/>
              <w:right w:val="single" w:sz="4" w:space="0" w:color="auto"/>
            </w:tcBorders>
            <w:shd w:val="clear" w:color="auto" w:fill="auto"/>
            <w:hideMark/>
          </w:tcPr>
          <w:p w:rsidR="00D61565"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Continue to engage with other potential partners.</w:t>
            </w:r>
          </w:p>
          <w:p w:rsidR="00725409" w:rsidRDefault="00BC0096" w:rsidP="0072540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Legal advice to be sought for any changes to shareholder </w:t>
            </w:r>
            <w:r>
              <w:rPr>
                <w:rFonts w:asciiTheme="minorHAnsi" w:hAnsiTheme="minorHAnsi" w:cstheme="minorHAnsi"/>
                <w:color w:val="000000"/>
                <w:sz w:val="16"/>
                <w:szCs w:val="16"/>
                <w:lang w:eastAsia="en-GB"/>
              </w:rPr>
              <w:t>agreement and reserved matters.</w:t>
            </w:r>
          </w:p>
          <w:p w:rsidR="00725409"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850" w:type="dxa"/>
            <w:tcBorders>
              <w:top w:val="single" w:sz="4" w:space="0" w:color="auto"/>
              <w:left w:val="nil"/>
              <w:bottom w:val="single" w:sz="4" w:space="0" w:color="auto"/>
              <w:right w:val="single" w:sz="4" w:space="0" w:color="auto"/>
            </w:tcBorders>
            <w:shd w:val="clear" w:color="auto" w:fill="auto"/>
            <w:hideMark/>
          </w:tcPr>
          <w:p w:rsidR="00D61565" w:rsidRPr="000D7EC8" w:rsidRDefault="00BC0096" w:rsidP="00900744">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82635E" w:rsidTr="00900744">
        <w:trPr>
          <w:trHeight w:val="4056"/>
        </w:trPr>
        <w:tc>
          <w:tcPr>
            <w:tcW w:w="11761" w:type="dxa"/>
            <w:gridSpan w:val="10"/>
            <w:tcBorders>
              <w:top w:val="single" w:sz="4" w:space="0" w:color="auto"/>
            </w:tcBorders>
            <w:shd w:val="clear" w:color="auto" w:fill="auto"/>
          </w:tcPr>
          <w:p w:rsidR="00D61565" w:rsidRPr="000D7EC8" w:rsidRDefault="00BC0096" w:rsidP="00D61565">
            <w:pPr>
              <w:pStyle w:val="Disclaimer"/>
              <w:rPr>
                <w:rFonts w:cstheme="minorHAnsi"/>
                <w:color w:val="E0301E"/>
              </w:rPr>
            </w:pPr>
          </w:p>
          <w:p w:rsidR="00D61565" w:rsidRPr="000D7EC8" w:rsidRDefault="00BC0096" w:rsidP="00900744">
            <w:pPr>
              <w:pStyle w:val="BodyText"/>
              <w:rPr>
                <w:rFonts w:asciiTheme="minorHAnsi" w:hAnsiTheme="minorHAnsi" w:cstheme="minorHAnsi"/>
                <w:bCs/>
                <w:iCs/>
                <w:szCs w:val="18"/>
                <w:lang w:eastAsia="en-GB"/>
              </w:rPr>
            </w:pPr>
          </w:p>
          <w:p w:rsidR="00D61565" w:rsidRPr="000D7EC8" w:rsidRDefault="00BC0096" w:rsidP="00725409">
            <w:pPr>
              <w:spacing w:after="0" w:line="240" w:lineRule="auto"/>
              <w:rPr>
                <w:rFonts w:asciiTheme="minorHAnsi" w:hAnsiTheme="minorHAnsi" w:cstheme="minorHAnsi"/>
                <w:color w:val="9C0006"/>
                <w:sz w:val="16"/>
                <w:szCs w:val="16"/>
                <w:lang w:eastAsia="en-GB"/>
              </w:rPr>
            </w:pPr>
          </w:p>
        </w:tc>
        <w:tc>
          <w:tcPr>
            <w:tcW w:w="283" w:type="dxa"/>
            <w:shd w:val="clear" w:color="auto" w:fill="auto"/>
            <w:vAlign w:val="center"/>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2693" w:type="dxa"/>
            <w:tcBorders>
              <w:top w:val="single" w:sz="4" w:space="0" w:color="auto"/>
            </w:tcBorders>
            <w:shd w:val="clear" w:color="auto" w:fill="auto"/>
          </w:tcPr>
          <w:p w:rsidR="00D61565" w:rsidRPr="000D7EC8" w:rsidRDefault="00BC0096" w:rsidP="00900744">
            <w:pPr>
              <w:pStyle w:val="ListParagraph"/>
              <w:spacing w:after="0" w:line="240" w:lineRule="auto"/>
              <w:ind w:left="175"/>
              <w:rPr>
                <w:rFonts w:asciiTheme="minorHAnsi" w:hAnsiTheme="minorHAnsi" w:cstheme="minorHAnsi"/>
                <w:color w:val="000000"/>
                <w:sz w:val="16"/>
                <w:szCs w:val="16"/>
                <w:lang w:eastAsia="en-GB"/>
              </w:rPr>
            </w:pPr>
          </w:p>
        </w:tc>
        <w:tc>
          <w:tcPr>
            <w:tcW w:w="284" w:type="dxa"/>
            <w:shd w:val="clear" w:color="auto" w:fill="auto"/>
            <w:vAlign w:val="center"/>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tcBorders>
            <w:shd w:val="clear" w:color="auto" w:fill="auto"/>
            <w:vAlign w:val="center"/>
          </w:tcPr>
          <w:p w:rsidR="00D61565" w:rsidRPr="000D7EC8" w:rsidRDefault="00BC0096" w:rsidP="00900744">
            <w:pPr>
              <w:spacing w:after="0" w:line="240" w:lineRule="auto"/>
              <w:jc w:val="center"/>
              <w:rPr>
                <w:rFonts w:asciiTheme="minorHAnsi" w:hAnsiTheme="minorHAnsi" w:cstheme="minorHAnsi"/>
                <w:color w:val="9C0006"/>
                <w:sz w:val="16"/>
                <w:szCs w:val="16"/>
                <w:lang w:eastAsia="en-GB"/>
              </w:rPr>
            </w:pPr>
          </w:p>
        </w:tc>
        <w:tc>
          <w:tcPr>
            <w:tcW w:w="283" w:type="dxa"/>
            <w:shd w:val="clear" w:color="auto" w:fill="auto"/>
            <w:vAlign w:val="center"/>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418" w:type="dxa"/>
            <w:tcBorders>
              <w:top w:val="single" w:sz="4" w:space="0" w:color="auto"/>
            </w:tcBorders>
            <w:shd w:val="clear" w:color="auto" w:fill="auto"/>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c>
          <w:tcPr>
            <w:tcW w:w="850" w:type="dxa"/>
            <w:tcBorders>
              <w:top w:val="single" w:sz="4" w:space="0" w:color="auto"/>
            </w:tcBorders>
            <w:shd w:val="clear" w:color="auto" w:fill="auto"/>
          </w:tcPr>
          <w:p w:rsidR="00D61565" w:rsidRPr="000D7EC8" w:rsidRDefault="00BC0096" w:rsidP="00900744">
            <w:pPr>
              <w:spacing w:after="0" w:line="240" w:lineRule="auto"/>
              <w:rPr>
                <w:rFonts w:asciiTheme="minorHAnsi" w:hAnsiTheme="minorHAnsi" w:cstheme="minorHAnsi"/>
                <w:color w:val="000000"/>
                <w:sz w:val="16"/>
                <w:szCs w:val="16"/>
                <w:lang w:eastAsia="en-GB"/>
              </w:rPr>
            </w:pPr>
          </w:p>
        </w:tc>
      </w:tr>
    </w:tbl>
    <w:p w:rsidR="00D61565" w:rsidRPr="000D7EC8" w:rsidRDefault="00BC0096" w:rsidP="0023297A">
      <w:pPr>
        <w:pStyle w:val="Disclaimer"/>
        <w:rPr>
          <w:rFonts w:cstheme="minorHAnsi"/>
        </w:rPr>
      </w:pPr>
    </w:p>
    <w:sectPr w:rsidR="00D61565" w:rsidRPr="000D7EC8" w:rsidSect="00267ED9">
      <w:headerReference w:type="even" r:id="rId8"/>
      <w:headerReference w:type="default" r:id="rId9"/>
      <w:footerReference w:type="even" r:id="rId10"/>
      <w:pgSz w:w="23814" w:h="16839" w:orient="landscape" w:code="8"/>
      <w:pgMar w:top="704" w:right="1020" w:bottom="567" w:left="1020" w:header="284" w:footer="163"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0096">
      <w:pPr>
        <w:spacing w:after="0" w:line="240" w:lineRule="auto"/>
      </w:pPr>
      <w:r>
        <w:separator/>
      </w:r>
    </w:p>
  </w:endnote>
  <w:endnote w:type="continuationSeparator" w:id="0">
    <w:p w:rsidR="00000000" w:rsidRDefault="00BC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wC_Logo">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OOEnc">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1B" w:rsidRDefault="00BC0096">
    <w:pPr>
      <w:pStyle w:val="PwCWeb"/>
    </w:pPr>
    <w:r>
      <w:t>pwc.com</w:t>
    </w:r>
  </w:p>
  <w:p w:rsidR="00BF131B" w:rsidRDefault="00BC0096">
    <w:pPr>
      <w:pStyle w:val="Disclaimer"/>
    </w:pPr>
    <w:r>
      <w:t>This document has been prepared for the intended recipients only.  To the extent permitted by law, PricewaterhouseCoopers LLP does not accept or assume any liability, responsibility or duty of care for any use of or reliance on this document by anyone, oth</w:t>
    </w:r>
    <w:r>
      <w:t xml:space="preserve">er than (i) the intended recipient to the extent agreed in the relevant contract for the matter to which this document relates (if any), or (ii) as expressly agreed by PricewaterhouseCoopers LLP at its sole discretion in writing in advance. </w:t>
    </w:r>
  </w:p>
  <w:p w:rsidR="00BF131B" w:rsidRDefault="00BC0096">
    <w:pPr>
      <w:pStyle w:val="Disclaimer"/>
    </w:pPr>
    <w:r>
      <w:t>© 2010 Pricewa</w:t>
    </w:r>
    <w:r>
      <w:t>terhouseCoopers LLP. All rights reserved. 'PricewaterhouseCoopers' refers to PricewaterhouseCoopers LLP (a limited liability partnership in the United Kingdom) or, as the context requires, other member firms of PricewaterhouseCoopers International Limited,</w:t>
    </w:r>
    <w:r>
      <w:t xml:space="preserve"> each of which is a separate and independent legal entity.</w:t>
    </w:r>
  </w:p>
  <w:p w:rsidR="00BF131B" w:rsidRDefault="00BC0096">
    <w:pPr>
      <w:pStyle w:val="Disclaimer"/>
      <w:rPr>
        <w:rFonts w:eastAsia="MS Mincho"/>
      </w:rPr>
    </w:pPr>
    <w:r>
      <w:fldChar w:fldCharType="begin"/>
    </w:r>
    <w:r>
      <w:instrText xml:space="preserve"> FILENAME  \* Lower  \* MERGEFORMAT </w:instrText>
    </w:r>
    <w:r>
      <w:fldChar w:fldCharType="separate"/>
    </w:r>
    <w:r w:rsidRPr="00D45890">
      <w:rPr>
        <w:rFonts w:eastAsia="MS Mincho"/>
      </w:rPr>
      <w:t>lcpf</w:t>
    </w:r>
    <w:r>
      <w:t xml:space="preserve"> risk register appendix a.docx</w:t>
    </w:r>
    <w:r>
      <w:fldChar w:fldCharType="end"/>
    </w:r>
    <w:r>
      <w:rPr>
        <w:rFonts w:eastAsia="MS Mincho"/>
      </w:rPr>
      <w:t xml:space="preserve"> </w:t>
    </w:r>
    <w:r>
      <w:fldChar w:fldCharType="begin"/>
    </w:r>
    <w:r>
      <w:instrText xml:space="preserve"> DOCPROPERTY  LastSavedBy  \* MERGEFORMAT </w:instrText>
    </w:r>
    <w:r>
      <w:fldChar w:fldCharType="separate"/>
    </w:r>
    <w:r>
      <w:t>Leech, Abigail</w:t>
    </w:r>
    <w:r>
      <w:fldChar w:fldCharType="end"/>
    </w:r>
    <w:r>
      <w:rPr>
        <w:rFonts w:eastAsia="MS Mincho"/>
      </w:rPr>
      <w:t xml:space="preserve"> </w:t>
    </w:r>
    <w:r w:rsidRPr="00D45890">
      <w:fldChar w:fldCharType="begin"/>
    </w:r>
    <w:r>
      <w:instrText xml:space="preserve"> DOCPROPERTY  LastSavedTime  \* MERGEFORMAT </w:instrText>
    </w:r>
    <w:r w:rsidRPr="00D45890">
      <w:fldChar w:fldCharType="separate"/>
    </w:r>
    <w:r w:rsidRPr="00D45890">
      <w:rPr>
        <w:rFonts w:eastAsia="MS Mincho"/>
      </w:rPr>
      <w:t>16/06/2017 09:13</w:t>
    </w:r>
    <w:r w:rsidRPr="00D45890">
      <w:rPr>
        <w:rFonts w:eastAsia="MS Mincho"/>
      </w:rPr>
      <w:fldChar w:fldCharType="end"/>
    </w:r>
    <w:r>
      <w:rPr>
        <w:rFonts w:eastAsia="MS Minch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0096">
      <w:pPr>
        <w:spacing w:after="0" w:line="240" w:lineRule="auto"/>
      </w:pPr>
      <w:r>
        <w:separator/>
      </w:r>
    </w:p>
  </w:footnote>
  <w:footnote w:type="continuationSeparator" w:id="0">
    <w:p w:rsidR="00000000" w:rsidRDefault="00BC0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1B" w:rsidRDefault="00BC0096">
    <w:pPr>
      <w:pStyle w:val="BodyText"/>
    </w:pPr>
    <w:r>
      <w:rPr>
        <w:noProof/>
        <w:lang w:eastAsia="en-GB"/>
      </w:rPr>
      <mc:AlternateContent>
        <mc:Choice Requires="wps">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200265" cy="10332085"/>
              <wp:effectExtent l="0" t="0" r="635" b="0"/>
              <wp:wrapNone/>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103320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566.95pt;height:813.55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57216" fillcolor="#e0301e"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31B" w:rsidRDefault="00BC0096">
    <w:pPr>
      <w:pStyle w:val="BodyText"/>
    </w:pPr>
  </w:p>
  <w:p w:rsidR="00BF131B" w:rsidRDefault="00BC0096" w:rsidP="00AD0425">
    <w:pPr>
      <w:pStyle w:val="BodyText"/>
      <w:tabs>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4C2"/>
    <w:multiLevelType w:val="multilevel"/>
    <w:tmpl w:val="DC08CA70"/>
    <w:name w:val="PwCListBullets15"/>
    <w:numStyleLink w:val="PwCListBullets1"/>
  </w:abstractNum>
  <w:abstractNum w:abstractNumId="1" w15:restartNumberingAfterBreak="0">
    <w:nsid w:val="0984408E"/>
    <w:multiLevelType w:val="multilevel"/>
    <w:tmpl w:val="D77A14EC"/>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15:restartNumberingAfterBreak="0">
    <w:nsid w:val="0F1D0B2B"/>
    <w:multiLevelType w:val="hybridMultilevel"/>
    <w:tmpl w:val="3030F2FC"/>
    <w:lvl w:ilvl="0" w:tplc="050AC528">
      <w:start w:val="1"/>
      <w:numFmt w:val="bullet"/>
      <w:lvlText w:val=""/>
      <w:lvlJc w:val="left"/>
      <w:pPr>
        <w:ind w:left="720" w:hanging="360"/>
      </w:pPr>
      <w:rPr>
        <w:rFonts w:ascii="Symbol" w:hAnsi="Symbol" w:hint="default"/>
      </w:rPr>
    </w:lvl>
    <w:lvl w:ilvl="1" w:tplc="49349EF6">
      <w:start w:val="1"/>
      <w:numFmt w:val="bullet"/>
      <w:lvlText w:val="o"/>
      <w:lvlJc w:val="left"/>
      <w:pPr>
        <w:ind w:left="1440" w:hanging="360"/>
      </w:pPr>
      <w:rPr>
        <w:rFonts w:ascii="Courier New" w:hAnsi="Courier New" w:cs="Courier New" w:hint="default"/>
      </w:rPr>
    </w:lvl>
    <w:lvl w:ilvl="2" w:tplc="D1FC3A50" w:tentative="1">
      <w:start w:val="1"/>
      <w:numFmt w:val="bullet"/>
      <w:lvlText w:val=""/>
      <w:lvlJc w:val="left"/>
      <w:pPr>
        <w:ind w:left="2160" w:hanging="360"/>
      </w:pPr>
      <w:rPr>
        <w:rFonts w:ascii="Wingdings" w:hAnsi="Wingdings" w:hint="default"/>
      </w:rPr>
    </w:lvl>
    <w:lvl w:ilvl="3" w:tplc="71904522" w:tentative="1">
      <w:start w:val="1"/>
      <w:numFmt w:val="bullet"/>
      <w:lvlText w:val=""/>
      <w:lvlJc w:val="left"/>
      <w:pPr>
        <w:ind w:left="2880" w:hanging="360"/>
      </w:pPr>
      <w:rPr>
        <w:rFonts w:ascii="Symbol" w:hAnsi="Symbol" w:hint="default"/>
      </w:rPr>
    </w:lvl>
    <w:lvl w:ilvl="4" w:tplc="811223E0" w:tentative="1">
      <w:start w:val="1"/>
      <w:numFmt w:val="bullet"/>
      <w:lvlText w:val="o"/>
      <w:lvlJc w:val="left"/>
      <w:pPr>
        <w:ind w:left="3600" w:hanging="360"/>
      </w:pPr>
      <w:rPr>
        <w:rFonts w:ascii="Courier New" w:hAnsi="Courier New" w:cs="Courier New" w:hint="default"/>
      </w:rPr>
    </w:lvl>
    <w:lvl w:ilvl="5" w:tplc="9DF07F22" w:tentative="1">
      <w:start w:val="1"/>
      <w:numFmt w:val="bullet"/>
      <w:lvlText w:val=""/>
      <w:lvlJc w:val="left"/>
      <w:pPr>
        <w:ind w:left="4320" w:hanging="360"/>
      </w:pPr>
      <w:rPr>
        <w:rFonts w:ascii="Wingdings" w:hAnsi="Wingdings" w:hint="default"/>
      </w:rPr>
    </w:lvl>
    <w:lvl w:ilvl="6" w:tplc="BF640312" w:tentative="1">
      <w:start w:val="1"/>
      <w:numFmt w:val="bullet"/>
      <w:lvlText w:val=""/>
      <w:lvlJc w:val="left"/>
      <w:pPr>
        <w:ind w:left="5040" w:hanging="360"/>
      </w:pPr>
      <w:rPr>
        <w:rFonts w:ascii="Symbol" w:hAnsi="Symbol" w:hint="default"/>
      </w:rPr>
    </w:lvl>
    <w:lvl w:ilvl="7" w:tplc="4BC076E0" w:tentative="1">
      <w:start w:val="1"/>
      <w:numFmt w:val="bullet"/>
      <w:lvlText w:val="o"/>
      <w:lvlJc w:val="left"/>
      <w:pPr>
        <w:ind w:left="5760" w:hanging="360"/>
      </w:pPr>
      <w:rPr>
        <w:rFonts w:ascii="Courier New" w:hAnsi="Courier New" w:cs="Courier New" w:hint="default"/>
      </w:rPr>
    </w:lvl>
    <w:lvl w:ilvl="8" w:tplc="DE54FD38" w:tentative="1">
      <w:start w:val="1"/>
      <w:numFmt w:val="bullet"/>
      <w:lvlText w:val=""/>
      <w:lvlJc w:val="left"/>
      <w:pPr>
        <w:ind w:left="6480" w:hanging="360"/>
      </w:pPr>
      <w:rPr>
        <w:rFonts w:ascii="Wingdings" w:hAnsi="Wingdings" w:hint="default"/>
      </w:rPr>
    </w:lvl>
  </w:abstractNum>
  <w:abstractNum w:abstractNumId="3" w15:restartNumberingAfterBreak="0">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4" w15:restartNumberingAfterBreak="0">
    <w:nsid w:val="1E416390"/>
    <w:multiLevelType w:val="hybridMultilevel"/>
    <w:tmpl w:val="C09CA8EE"/>
    <w:lvl w:ilvl="0" w:tplc="ED3EE4BE">
      <w:start w:val="1"/>
      <w:numFmt w:val="bullet"/>
      <w:lvlText w:val=""/>
      <w:lvlJc w:val="left"/>
      <w:pPr>
        <w:ind w:left="720" w:hanging="360"/>
      </w:pPr>
      <w:rPr>
        <w:rFonts w:ascii="Symbol" w:hAnsi="Symbol" w:hint="default"/>
      </w:rPr>
    </w:lvl>
    <w:lvl w:ilvl="1" w:tplc="0FF47CDA" w:tentative="1">
      <w:start w:val="1"/>
      <w:numFmt w:val="bullet"/>
      <w:lvlText w:val="o"/>
      <w:lvlJc w:val="left"/>
      <w:pPr>
        <w:ind w:left="1440" w:hanging="360"/>
      </w:pPr>
      <w:rPr>
        <w:rFonts w:ascii="Courier New" w:hAnsi="Courier New" w:cs="Courier New" w:hint="default"/>
      </w:rPr>
    </w:lvl>
    <w:lvl w:ilvl="2" w:tplc="51F0C468" w:tentative="1">
      <w:start w:val="1"/>
      <w:numFmt w:val="bullet"/>
      <w:lvlText w:val=""/>
      <w:lvlJc w:val="left"/>
      <w:pPr>
        <w:ind w:left="2160" w:hanging="360"/>
      </w:pPr>
      <w:rPr>
        <w:rFonts w:ascii="Wingdings" w:hAnsi="Wingdings" w:hint="default"/>
      </w:rPr>
    </w:lvl>
    <w:lvl w:ilvl="3" w:tplc="74627534" w:tentative="1">
      <w:start w:val="1"/>
      <w:numFmt w:val="bullet"/>
      <w:lvlText w:val=""/>
      <w:lvlJc w:val="left"/>
      <w:pPr>
        <w:ind w:left="2880" w:hanging="360"/>
      </w:pPr>
      <w:rPr>
        <w:rFonts w:ascii="Symbol" w:hAnsi="Symbol" w:hint="default"/>
      </w:rPr>
    </w:lvl>
    <w:lvl w:ilvl="4" w:tplc="D0CEFCB8" w:tentative="1">
      <w:start w:val="1"/>
      <w:numFmt w:val="bullet"/>
      <w:lvlText w:val="o"/>
      <w:lvlJc w:val="left"/>
      <w:pPr>
        <w:ind w:left="3600" w:hanging="360"/>
      </w:pPr>
      <w:rPr>
        <w:rFonts w:ascii="Courier New" w:hAnsi="Courier New" w:cs="Courier New" w:hint="default"/>
      </w:rPr>
    </w:lvl>
    <w:lvl w:ilvl="5" w:tplc="C20E45D8" w:tentative="1">
      <w:start w:val="1"/>
      <w:numFmt w:val="bullet"/>
      <w:lvlText w:val=""/>
      <w:lvlJc w:val="left"/>
      <w:pPr>
        <w:ind w:left="4320" w:hanging="360"/>
      </w:pPr>
      <w:rPr>
        <w:rFonts w:ascii="Wingdings" w:hAnsi="Wingdings" w:hint="default"/>
      </w:rPr>
    </w:lvl>
    <w:lvl w:ilvl="6" w:tplc="ED2428E8" w:tentative="1">
      <w:start w:val="1"/>
      <w:numFmt w:val="bullet"/>
      <w:lvlText w:val=""/>
      <w:lvlJc w:val="left"/>
      <w:pPr>
        <w:ind w:left="5040" w:hanging="360"/>
      </w:pPr>
      <w:rPr>
        <w:rFonts w:ascii="Symbol" w:hAnsi="Symbol" w:hint="default"/>
      </w:rPr>
    </w:lvl>
    <w:lvl w:ilvl="7" w:tplc="9702C1CA" w:tentative="1">
      <w:start w:val="1"/>
      <w:numFmt w:val="bullet"/>
      <w:lvlText w:val="o"/>
      <w:lvlJc w:val="left"/>
      <w:pPr>
        <w:ind w:left="5760" w:hanging="360"/>
      </w:pPr>
      <w:rPr>
        <w:rFonts w:ascii="Courier New" w:hAnsi="Courier New" w:cs="Courier New" w:hint="default"/>
      </w:rPr>
    </w:lvl>
    <w:lvl w:ilvl="8" w:tplc="0A8604C0" w:tentative="1">
      <w:start w:val="1"/>
      <w:numFmt w:val="bullet"/>
      <w:lvlText w:val=""/>
      <w:lvlJc w:val="left"/>
      <w:pPr>
        <w:ind w:left="6480" w:hanging="360"/>
      </w:pPr>
      <w:rPr>
        <w:rFonts w:ascii="Wingdings" w:hAnsi="Wingdings" w:hint="default"/>
      </w:rPr>
    </w:lvl>
  </w:abstractNum>
  <w:abstractNum w:abstractNumId="5" w15:restartNumberingAfterBreak="0">
    <w:nsid w:val="1FB52CDD"/>
    <w:multiLevelType w:val="hybridMultilevel"/>
    <w:tmpl w:val="6F603894"/>
    <w:lvl w:ilvl="0" w:tplc="C78615E4">
      <w:start w:val="1"/>
      <w:numFmt w:val="bullet"/>
      <w:pStyle w:val="TableBullet"/>
      <w:lvlText w:val=""/>
      <w:lvlJc w:val="left"/>
      <w:pPr>
        <w:tabs>
          <w:tab w:val="num" w:pos="360"/>
        </w:tabs>
        <w:ind w:left="360" w:hanging="360"/>
      </w:pPr>
      <w:rPr>
        <w:rFonts w:ascii="Symbol" w:hAnsi="Symbol" w:hint="default"/>
        <w:color w:val="E0301E" w:themeColor="text2"/>
      </w:rPr>
    </w:lvl>
    <w:lvl w:ilvl="1" w:tplc="102A980A" w:tentative="1">
      <w:start w:val="1"/>
      <w:numFmt w:val="bullet"/>
      <w:lvlText w:val="o"/>
      <w:lvlJc w:val="left"/>
      <w:pPr>
        <w:tabs>
          <w:tab w:val="num" w:pos="1080"/>
        </w:tabs>
        <w:ind w:left="1080" w:hanging="360"/>
      </w:pPr>
      <w:rPr>
        <w:rFonts w:ascii="Courier New" w:hAnsi="Courier New" w:cs="Courier New" w:hint="default"/>
      </w:rPr>
    </w:lvl>
    <w:lvl w:ilvl="2" w:tplc="57F0E684" w:tentative="1">
      <w:start w:val="1"/>
      <w:numFmt w:val="bullet"/>
      <w:lvlText w:val=""/>
      <w:lvlJc w:val="left"/>
      <w:pPr>
        <w:tabs>
          <w:tab w:val="num" w:pos="1800"/>
        </w:tabs>
        <w:ind w:left="1800" w:hanging="360"/>
      </w:pPr>
      <w:rPr>
        <w:rFonts w:ascii="Wingdings" w:hAnsi="Wingdings" w:hint="default"/>
      </w:rPr>
    </w:lvl>
    <w:lvl w:ilvl="3" w:tplc="08E8299A" w:tentative="1">
      <w:start w:val="1"/>
      <w:numFmt w:val="bullet"/>
      <w:lvlText w:val=""/>
      <w:lvlJc w:val="left"/>
      <w:pPr>
        <w:tabs>
          <w:tab w:val="num" w:pos="2520"/>
        </w:tabs>
        <w:ind w:left="2520" w:hanging="360"/>
      </w:pPr>
      <w:rPr>
        <w:rFonts w:ascii="Symbol" w:hAnsi="Symbol" w:hint="default"/>
      </w:rPr>
    </w:lvl>
    <w:lvl w:ilvl="4" w:tplc="55CCFB1E" w:tentative="1">
      <w:start w:val="1"/>
      <w:numFmt w:val="bullet"/>
      <w:lvlText w:val="o"/>
      <w:lvlJc w:val="left"/>
      <w:pPr>
        <w:tabs>
          <w:tab w:val="num" w:pos="3240"/>
        </w:tabs>
        <w:ind w:left="3240" w:hanging="360"/>
      </w:pPr>
      <w:rPr>
        <w:rFonts w:ascii="Courier New" w:hAnsi="Courier New" w:cs="Courier New" w:hint="default"/>
      </w:rPr>
    </w:lvl>
    <w:lvl w:ilvl="5" w:tplc="7A3E2AB4" w:tentative="1">
      <w:start w:val="1"/>
      <w:numFmt w:val="bullet"/>
      <w:lvlText w:val=""/>
      <w:lvlJc w:val="left"/>
      <w:pPr>
        <w:tabs>
          <w:tab w:val="num" w:pos="3960"/>
        </w:tabs>
        <w:ind w:left="3960" w:hanging="360"/>
      </w:pPr>
      <w:rPr>
        <w:rFonts w:ascii="Wingdings" w:hAnsi="Wingdings" w:hint="default"/>
      </w:rPr>
    </w:lvl>
    <w:lvl w:ilvl="6" w:tplc="B5CE325E" w:tentative="1">
      <w:start w:val="1"/>
      <w:numFmt w:val="bullet"/>
      <w:lvlText w:val=""/>
      <w:lvlJc w:val="left"/>
      <w:pPr>
        <w:tabs>
          <w:tab w:val="num" w:pos="4680"/>
        </w:tabs>
        <w:ind w:left="4680" w:hanging="360"/>
      </w:pPr>
      <w:rPr>
        <w:rFonts w:ascii="Symbol" w:hAnsi="Symbol" w:hint="default"/>
      </w:rPr>
    </w:lvl>
    <w:lvl w:ilvl="7" w:tplc="C7384878" w:tentative="1">
      <w:start w:val="1"/>
      <w:numFmt w:val="bullet"/>
      <w:lvlText w:val="o"/>
      <w:lvlJc w:val="left"/>
      <w:pPr>
        <w:tabs>
          <w:tab w:val="num" w:pos="5400"/>
        </w:tabs>
        <w:ind w:left="5400" w:hanging="360"/>
      </w:pPr>
      <w:rPr>
        <w:rFonts w:ascii="Courier New" w:hAnsi="Courier New" w:cs="Courier New" w:hint="default"/>
      </w:rPr>
    </w:lvl>
    <w:lvl w:ilvl="8" w:tplc="837CBCD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BA35FD"/>
    <w:multiLevelType w:val="hybridMultilevel"/>
    <w:tmpl w:val="094E38D0"/>
    <w:lvl w:ilvl="0" w:tplc="C52EFC6A">
      <w:start w:val="1"/>
      <w:numFmt w:val="bullet"/>
      <w:lvlText w:val=""/>
      <w:lvlJc w:val="left"/>
      <w:pPr>
        <w:ind w:left="720" w:hanging="360"/>
      </w:pPr>
      <w:rPr>
        <w:rFonts w:ascii="Symbol" w:hAnsi="Symbol" w:hint="default"/>
      </w:rPr>
    </w:lvl>
    <w:lvl w:ilvl="1" w:tplc="23B06C86" w:tentative="1">
      <w:start w:val="1"/>
      <w:numFmt w:val="bullet"/>
      <w:lvlText w:val="o"/>
      <w:lvlJc w:val="left"/>
      <w:pPr>
        <w:ind w:left="1440" w:hanging="360"/>
      </w:pPr>
      <w:rPr>
        <w:rFonts w:ascii="Courier New" w:hAnsi="Courier New" w:cs="Courier New" w:hint="default"/>
      </w:rPr>
    </w:lvl>
    <w:lvl w:ilvl="2" w:tplc="E5E2A234" w:tentative="1">
      <w:start w:val="1"/>
      <w:numFmt w:val="bullet"/>
      <w:lvlText w:val=""/>
      <w:lvlJc w:val="left"/>
      <w:pPr>
        <w:ind w:left="2160" w:hanging="360"/>
      </w:pPr>
      <w:rPr>
        <w:rFonts w:ascii="Wingdings" w:hAnsi="Wingdings" w:hint="default"/>
      </w:rPr>
    </w:lvl>
    <w:lvl w:ilvl="3" w:tplc="2FBEF876" w:tentative="1">
      <w:start w:val="1"/>
      <w:numFmt w:val="bullet"/>
      <w:lvlText w:val=""/>
      <w:lvlJc w:val="left"/>
      <w:pPr>
        <w:ind w:left="2880" w:hanging="360"/>
      </w:pPr>
      <w:rPr>
        <w:rFonts w:ascii="Symbol" w:hAnsi="Symbol" w:hint="default"/>
      </w:rPr>
    </w:lvl>
    <w:lvl w:ilvl="4" w:tplc="735C1552" w:tentative="1">
      <w:start w:val="1"/>
      <w:numFmt w:val="bullet"/>
      <w:lvlText w:val="o"/>
      <w:lvlJc w:val="left"/>
      <w:pPr>
        <w:ind w:left="3600" w:hanging="360"/>
      </w:pPr>
      <w:rPr>
        <w:rFonts w:ascii="Courier New" w:hAnsi="Courier New" w:cs="Courier New" w:hint="default"/>
      </w:rPr>
    </w:lvl>
    <w:lvl w:ilvl="5" w:tplc="4F7E2512" w:tentative="1">
      <w:start w:val="1"/>
      <w:numFmt w:val="bullet"/>
      <w:lvlText w:val=""/>
      <w:lvlJc w:val="left"/>
      <w:pPr>
        <w:ind w:left="4320" w:hanging="360"/>
      </w:pPr>
      <w:rPr>
        <w:rFonts w:ascii="Wingdings" w:hAnsi="Wingdings" w:hint="default"/>
      </w:rPr>
    </w:lvl>
    <w:lvl w:ilvl="6" w:tplc="8B42C976" w:tentative="1">
      <w:start w:val="1"/>
      <w:numFmt w:val="bullet"/>
      <w:lvlText w:val=""/>
      <w:lvlJc w:val="left"/>
      <w:pPr>
        <w:ind w:left="5040" w:hanging="360"/>
      </w:pPr>
      <w:rPr>
        <w:rFonts w:ascii="Symbol" w:hAnsi="Symbol" w:hint="default"/>
      </w:rPr>
    </w:lvl>
    <w:lvl w:ilvl="7" w:tplc="3E98D93E" w:tentative="1">
      <w:start w:val="1"/>
      <w:numFmt w:val="bullet"/>
      <w:lvlText w:val="o"/>
      <w:lvlJc w:val="left"/>
      <w:pPr>
        <w:ind w:left="5760" w:hanging="360"/>
      </w:pPr>
      <w:rPr>
        <w:rFonts w:ascii="Courier New" w:hAnsi="Courier New" w:cs="Courier New" w:hint="default"/>
      </w:rPr>
    </w:lvl>
    <w:lvl w:ilvl="8" w:tplc="E1866550" w:tentative="1">
      <w:start w:val="1"/>
      <w:numFmt w:val="bullet"/>
      <w:lvlText w:val=""/>
      <w:lvlJc w:val="left"/>
      <w:pPr>
        <w:ind w:left="6480" w:hanging="360"/>
      </w:pPr>
      <w:rPr>
        <w:rFonts w:ascii="Wingdings" w:hAnsi="Wingdings" w:hint="default"/>
      </w:rPr>
    </w:lvl>
  </w:abstractNum>
  <w:abstractNum w:abstractNumId="7" w15:restartNumberingAfterBreak="0">
    <w:nsid w:val="31681213"/>
    <w:multiLevelType w:val="hybridMultilevel"/>
    <w:tmpl w:val="142072A0"/>
    <w:lvl w:ilvl="0" w:tplc="AB9636F6">
      <w:start w:val="1"/>
      <w:numFmt w:val="bullet"/>
      <w:lvlText w:val=""/>
      <w:lvlJc w:val="left"/>
      <w:pPr>
        <w:ind w:left="720" w:hanging="360"/>
      </w:pPr>
      <w:rPr>
        <w:rFonts w:ascii="Symbol" w:hAnsi="Symbol" w:hint="default"/>
      </w:rPr>
    </w:lvl>
    <w:lvl w:ilvl="1" w:tplc="08E0F2CA">
      <w:start w:val="1"/>
      <w:numFmt w:val="bullet"/>
      <w:lvlText w:val="o"/>
      <w:lvlJc w:val="left"/>
      <w:pPr>
        <w:ind w:left="1440" w:hanging="360"/>
      </w:pPr>
      <w:rPr>
        <w:rFonts w:ascii="Courier New" w:hAnsi="Courier New" w:cs="Courier New" w:hint="default"/>
      </w:rPr>
    </w:lvl>
    <w:lvl w:ilvl="2" w:tplc="E50EDBA8" w:tentative="1">
      <w:start w:val="1"/>
      <w:numFmt w:val="bullet"/>
      <w:lvlText w:val=""/>
      <w:lvlJc w:val="left"/>
      <w:pPr>
        <w:ind w:left="2160" w:hanging="360"/>
      </w:pPr>
      <w:rPr>
        <w:rFonts w:ascii="Wingdings" w:hAnsi="Wingdings" w:hint="default"/>
      </w:rPr>
    </w:lvl>
    <w:lvl w:ilvl="3" w:tplc="675832BE" w:tentative="1">
      <w:start w:val="1"/>
      <w:numFmt w:val="bullet"/>
      <w:lvlText w:val=""/>
      <w:lvlJc w:val="left"/>
      <w:pPr>
        <w:ind w:left="2880" w:hanging="360"/>
      </w:pPr>
      <w:rPr>
        <w:rFonts w:ascii="Symbol" w:hAnsi="Symbol" w:hint="default"/>
      </w:rPr>
    </w:lvl>
    <w:lvl w:ilvl="4" w:tplc="2A4E59C8" w:tentative="1">
      <w:start w:val="1"/>
      <w:numFmt w:val="bullet"/>
      <w:lvlText w:val="o"/>
      <w:lvlJc w:val="left"/>
      <w:pPr>
        <w:ind w:left="3600" w:hanging="360"/>
      </w:pPr>
      <w:rPr>
        <w:rFonts w:ascii="Courier New" w:hAnsi="Courier New" w:cs="Courier New" w:hint="default"/>
      </w:rPr>
    </w:lvl>
    <w:lvl w:ilvl="5" w:tplc="AEC09274" w:tentative="1">
      <w:start w:val="1"/>
      <w:numFmt w:val="bullet"/>
      <w:lvlText w:val=""/>
      <w:lvlJc w:val="left"/>
      <w:pPr>
        <w:ind w:left="4320" w:hanging="360"/>
      </w:pPr>
      <w:rPr>
        <w:rFonts w:ascii="Wingdings" w:hAnsi="Wingdings" w:hint="default"/>
      </w:rPr>
    </w:lvl>
    <w:lvl w:ilvl="6" w:tplc="E83C0A4C" w:tentative="1">
      <w:start w:val="1"/>
      <w:numFmt w:val="bullet"/>
      <w:lvlText w:val=""/>
      <w:lvlJc w:val="left"/>
      <w:pPr>
        <w:ind w:left="5040" w:hanging="360"/>
      </w:pPr>
      <w:rPr>
        <w:rFonts w:ascii="Symbol" w:hAnsi="Symbol" w:hint="default"/>
      </w:rPr>
    </w:lvl>
    <w:lvl w:ilvl="7" w:tplc="6928C30C" w:tentative="1">
      <w:start w:val="1"/>
      <w:numFmt w:val="bullet"/>
      <w:lvlText w:val="o"/>
      <w:lvlJc w:val="left"/>
      <w:pPr>
        <w:ind w:left="5760" w:hanging="360"/>
      </w:pPr>
      <w:rPr>
        <w:rFonts w:ascii="Courier New" w:hAnsi="Courier New" w:cs="Courier New" w:hint="default"/>
      </w:rPr>
    </w:lvl>
    <w:lvl w:ilvl="8" w:tplc="2FE6E24C" w:tentative="1">
      <w:start w:val="1"/>
      <w:numFmt w:val="bullet"/>
      <w:lvlText w:val=""/>
      <w:lvlJc w:val="left"/>
      <w:pPr>
        <w:ind w:left="6480" w:hanging="360"/>
      </w:pPr>
      <w:rPr>
        <w:rFonts w:ascii="Wingdings" w:hAnsi="Wingdings" w:hint="default"/>
      </w:rPr>
    </w:lvl>
  </w:abstractNum>
  <w:abstractNum w:abstractNumId="8" w15:restartNumberingAfterBreak="0">
    <w:nsid w:val="31791BD4"/>
    <w:multiLevelType w:val="hybridMultilevel"/>
    <w:tmpl w:val="3FC825C6"/>
    <w:lvl w:ilvl="0" w:tplc="15DA8EFE">
      <w:start w:val="1"/>
      <w:numFmt w:val="bullet"/>
      <w:lvlText w:val=""/>
      <w:lvlJc w:val="left"/>
      <w:pPr>
        <w:ind w:left="720" w:hanging="360"/>
      </w:pPr>
      <w:rPr>
        <w:rFonts w:ascii="Symbol" w:hAnsi="Symbol" w:hint="default"/>
      </w:rPr>
    </w:lvl>
    <w:lvl w:ilvl="1" w:tplc="1570B9A0" w:tentative="1">
      <w:start w:val="1"/>
      <w:numFmt w:val="bullet"/>
      <w:lvlText w:val="o"/>
      <w:lvlJc w:val="left"/>
      <w:pPr>
        <w:ind w:left="1440" w:hanging="360"/>
      </w:pPr>
      <w:rPr>
        <w:rFonts w:ascii="Courier New" w:hAnsi="Courier New" w:cs="Courier New" w:hint="default"/>
      </w:rPr>
    </w:lvl>
    <w:lvl w:ilvl="2" w:tplc="9DC04FA2" w:tentative="1">
      <w:start w:val="1"/>
      <w:numFmt w:val="bullet"/>
      <w:lvlText w:val=""/>
      <w:lvlJc w:val="left"/>
      <w:pPr>
        <w:ind w:left="2160" w:hanging="360"/>
      </w:pPr>
      <w:rPr>
        <w:rFonts w:ascii="Wingdings" w:hAnsi="Wingdings" w:hint="default"/>
      </w:rPr>
    </w:lvl>
    <w:lvl w:ilvl="3" w:tplc="54BC2466" w:tentative="1">
      <w:start w:val="1"/>
      <w:numFmt w:val="bullet"/>
      <w:lvlText w:val=""/>
      <w:lvlJc w:val="left"/>
      <w:pPr>
        <w:ind w:left="2880" w:hanging="360"/>
      </w:pPr>
      <w:rPr>
        <w:rFonts w:ascii="Symbol" w:hAnsi="Symbol" w:hint="default"/>
      </w:rPr>
    </w:lvl>
    <w:lvl w:ilvl="4" w:tplc="E816266A" w:tentative="1">
      <w:start w:val="1"/>
      <w:numFmt w:val="bullet"/>
      <w:lvlText w:val="o"/>
      <w:lvlJc w:val="left"/>
      <w:pPr>
        <w:ind w:left="3600" w:hanging="360"/>
      </w:pPr>
      <w:rPr>
        <w:rFonts w:ascii="Courier New" w:hAnsi="Courier New" w:cs="Courier New" w:hint="default"/>
      </w:rPr>
    </w:lvl>
    <w:lvl w:ilvl="5" w:tplc="290AD6BA" w:tentative="1">
      <w:start w:val="1"/>
      <w:numFmt w:val="bullet"/>
      <w:lvlText w:val=""/>
      <w:lvlJc w:val="left"/>
      <w:pPr>
        <w:ind w:left="4320" w:hanging="360"/>
      </w:pPr>
      <w:rPr>
        <w:rFonts w:ascii="Wingdings" w:hAnsi="Wingdings" w:hint="default"/>
      </w:rPr>
    </w:lvl>
    <w:lvl w:ilvl="6" w:tplc="3D28B972" w:tentative="1">
      <w:start w:val="1"/>
      <w:numFmt w:val="bullet"/>
      <w:lvlText w:val=""/>
      <w:lvlJc w:val="left"/>
      <w:pPr>
        <w:ind w:left="5040" w:hanging="360"/>
      </w:pPr>
      <w:rPr>
        <w:rFonts w:ascii="Symbol" w:hAnsi="Symbol" w:hint="default"/>
      </w:rPr>
    </w:lvl>
    <w:lvl w:ilvl="7" w:tplc="D96C979C" w:tentative="1">
      <w:start w:val="1"/>
      <w:numFmt w:val="bullet"/>
      <w:lvlText w:val="o"/>
      <w:lvlJc w:val="left"/>
      <w:pPr>
        <w:ind w:left="5760" w:hanging="360"/>
      </w:pPr>
      <w:rPr>
        <w:rFonts w:ascii="Courier New" w:hAnsi="Courier New" w:cs="Courier New" w:hint="default"/>
      </w:rPr>
    </w:lvl>
    <w:lvl w:ilvl="8" w:tplc="B0227BFE" w:tentative="1">
      <w:start w:val="1"/>
      <w:numFmt w:val="bullet"/>
      <w:lvlText w:val=""/>
      <w:lvlJc w:val="left"/>
      <w:pPr>
        <w:ind w:left="6480" w:hanging="360"/>
      </w:pPr>
      <w:rPr>
        <w:rFonts w:ascii="Wingdings" w:hAnsi="Wingdings" w:hint="default"/>
      </w:rPr>
    </w:lvl>
  </w:abstractNum>
  <w:abstractNum w:abstractNumId="9" w15:restartNumberingAfterBreak="0">
    <w:nsid w:val="324C4153"/>
    <w:multiLevelType w:val="hybridMultilevel"/>
    <w:tmpl w:val="B9A2035E"/>
    <w:lvl w:ilvl="0" w:tplc="CAB2C0FA">
      <w:start w:val="1"/>
      <w:numFmt w:val="bullet"/>
      <w:lvlText w:val="-"/>
      <w:lvlJc w:val="left"/>
      <w:pPr>
        <w:ind w:left="720" w:hanging="360"/>
      </w:pPr>
      <w:rPr>
        <w:rFonts w:ascii="Courier New" w:hAnsi="Courier New" w:hint="default"/>
      </w:rPr>
    </w:lvl>
    <w:lvl w:ilvl="1" w:tplc="A8CC4674" w:tentative="1">
      <w:start w:val="1"/>
      <w:numFmt w:val="bullet"/>
      <w:lvlText w:val="o"/>
      <w:lvlJc w:val="left"/>
      <w:pPr>
        <w:ind w:left="1440" w:hanging="360"/>
      </w:pPr>
      <w:rPr>
        <w:rFonts w:ascii="Courier New" w:hAnsi="Courier New" w:cs="Courier New" w:hint="default"/>
      </w:rPr>
    </w:lvl>
    <w:lvl w:ilvl="2" w:tplc="4D309672" w:tentative="1">
      <w:start w:val="1"/>
      <w:numFmt w:val="bullet"/>
      <w:lvlText w:val=""/>
      <w:lvlJc w:val="left"/>
      <w:pPr>
        <w:ind w:left="2160" w:hanging="360"/>
      </w:pPr>
      <w:rPr>
        <w:rFonts w:ascii="Wingdings" w:hAnsi="Wingdings" w:hint="default"/>
      </w:rPr>
    </w:lvl>
    <w:lvl w:ilvl="3" w:tplc="33E64612" w:tentative="1">
      <w:start w:val="1"/>
      <w:numFmt w:val="bullet"/>
      <w:lvlText w:val=""/>
      <w:lvlJc w:val="left"/>
      <w:pPr>
        <w:ind w:left="2880" w:hanging="360"/>
      </w:pPr>
      <w:rPr>
        <w:rFonts w:ascii="Symbol" w:hAnsi="Symbol" w:hint="default"/>
      </w:rPr>
    </w:lvl>
    <w:lvl w:ilvl="4" w:tplc="974CC478" w:tentative="1">
      <w:start w:val="1"/>
      <w:numFmt w:val="bullet"/>
      <w:lvlText w:val="o"/>
      <w:lvlJc w:val="left"/>
      <w:pPr>
        <w:ind w:left="3600" w:hanging="360"/>
      </w:pPr>
      <w:rPr>
        <w:rFonts w:ascii="Courier New" w:hAnsi="Courier New" w:cs="Courier New" w:hint="default"/>
      </w:rPr>
    </w:lvl>
    <w:lvl w:ilvl="5" w:tplc="EA823E7C" w:tentative="1">
      <w:start w:val="1"/>
      <w:numFmt w:val="bullet"/>
      <w:lvlText w:val=""/>
      <w:lvlJc w:val="left"/>
      <w:pPr>
        <w:ind w:left="4320" w:hanging="360"/>
      </w:pPr>
      <w:rPr>
        <w:rFonts w:ascii="Wingdings" w:hAnsi="Wingdings" w:hint="default"/>
      </w:rPr>
    </w:lvl>
    <w:lvl w:ilvl="6" w:tplc="7C44B33C" w:tentative="1">
      <w:start w:val="1"/>
      <w:numFmt w:val="bullet"/>
      <w:lvlText w:val=""/>
      <w:lvlJc w:val="left"/>
      <w:pPr>
        <w:ind w:left="5040" w:hanging="360"/>
      </w:pPr>
      <w:rPr>
        <w:rFonts w:ascii="Symbol" w:hAnsi="Symbol" w:hint="default"/>
      </w:rPr>
    </w:lvl>
    <w:lvl w:ilvl="7" w:tplc="7F94CCA2" w:tentative="1">
      <w:start w:val="1"/>
      <w:numFmt w:val="bullet"/>
      <w:lvlText w:val="o"/>
      <w:lvlJc w:val="left"/>
      <w:pPr>
        <w:ind w:left="5760" w:hanging="360"/>
      </w:pPr>
      <w:rPr>
        <w:rFonts w:ascii="Courier New" w:hAnsi="Courier New" w:cs="Courier New" w:hint="default"/>
      </w:rPr>
    </w:lvl>
    <w:lvl w:ilvl="8" w:tplc="EAEC0958" w:tentative="1">
      <w:start w:val="1"/>
      <w:numFmt w:val="bullet"/>
      <w:lvlText w:val=""/>
      <w:lvlJc w:val="left"/>
      <w:pPr>
        <w:ind w:left="6480" w:hanging="360"/>
      </w:pPr>
      <w:rPr>
        <w:rFonts w:ascii="Wingdings" w:hAnsi="Wingdings" w:hint="default"/>
      </w:rPr>
    </w:lvl>
  </w:abstractNum>
  <w:abstractNum w:abstractNumId="10" w15:restartNumberingAfterBreak="0">
    <w:nsid w:val="3CAB263E"/>
    <w:multiLevelType w:val="hybridMultilevel"/>
    <w:tmpl w:val="A1A49DB6"/>
    <w:lvl w:ilvl="0" w:tplc="6190683A">
      <w:start w:val="1"/>
      <w:numFmt w:val="bullet"/>
      <w:lvlText w:val=""/>
      <w:lvlJc w:val="left"/>
      <w:pPr>
        <w:ind w:left="501" w:hanging="360"/>
      </w:pPr>
      <w:rPr>
        <w:rFonts w:ascii="Symbol" w:hAnsi="Symbol" w:hint="default"/>
      </w:rPr>
    </w:lvl>
    <w:lvl w:ilvl="1" w:tplc="F5E850BC">
      <w:start w:val="1"/>
      <w:numFmt w:val="bullet"/>
      <w:lvlText w:val="o"/>
      <w:lvlJc w:val="left"/>
      <w:pPr>
        <w:ind w:left="1440" w:hanging="360"/>
      </w:pPr>
      <w:rPr>
        <w:rFonts w:ascii="Courier New" w:hAnsi="Courier New" w:cs="Courier New" w:hint="default"/>
      </w:rPr>
    </w:lvl>
    <w:lvl w:ilvl="2" w:tplc="D4AEAF5C" w:tentative="1">
      <w:start w:val="1"/>
      <w:numFmt w:val="bullet"/>
      <w:lvlText w:val=""/>
      <w:lvlJc w:val="left"/>
      <w:pPr>
        <w:ind w:left="2160" w:hanging="360"/>
      </w:pPr>
      <w:rPr>
        <w:rFonts w:ascii="Wingdings" w:hAnsi="Wingdings" w:hint="default"/>
      </w:rPr>
    </w:lvl>
    <w:lvl w:ilvl="3" w:tplc="D6806CD0" w:tentative="1">
      <w:start w:val="1"/>
      <w:numFmt w:val="bullet"/>
      <w:lvlText w:val=""/>
      <w:lvlJc w:val="left"/>
      <w:pPr>
        <w:ind w:left="2880" w:hanging="360"/>
      </w:pPr>
      <w:rPr>
        <w:rFonts w:ascii="Symbol" w:hAnsi="Symbol" w:hint="default"/>
      </w:rPr>
    </w:lvl>
    <w:lvl w:ilvl="4" w:tplc="0204D654" w:tentative="1">
      <w:start w:val="1"/>
      <w:numFmt w:val="bullet"/>
      <w:lvlText w:val="o"/>
      <w:lvlJc w:val="left"/>
      <w:pPr>
        <w:ind w:left="3600" w:hanging="360"/>
      </w:pPr>
      <w:rPr>
        <w:rFonts w:ascii="Courier New" w:hAnsi="Courier New" w:cs="Courier New" w:hint="default"/>
      </w:rPr>
    </w:lvl>
    <w:lvl w:ilvl="5" w:tplc="FBD6DD40" w:tentative="1">
      <w:start w:val="1"/>
      <w:numFmt w:val="bullet"/>
      <w:lvlText w:val=""/>
      <w:lvlJc w:val="left"/>
      <w:pPr>
        <w:ind w:left="4320" w:hanging="360"/>
      </w:pPr>
      <w:rPr>
        <w:rFonts w:ascii="Wingdings" w:hAnsi="Wingdings" w:hint="default"/>
      </w:rPr>
    </w:lvl>
    <w:lvl w:ilvl="6" w:tplc="6190337E" w:tentative="1">
      <w:start w:val="1"/>
      <w:numFmt w:val="bullet"/>
      <w:lvlText w:val=""/>
      <w:lvlJc w:val="left"/>
      <w:pPr>
        <w:ind w:left="5040" w:hanging="360"/>
      </w:pPr>
      <w:rPr>
        <w:rFonts w:ascii="Symbol" w:hAnsi="Symbol" w:hint="default"/>
      </w:rPr>
    </w:lvl>
    <w:lvl w:ilvl="7" w:tplc="E8DE532E" w:tentative="1">
      <w:start w:val="1"/>
      <w:numFmt w:val="bullet"/>
      <w:lvlText w:val="o"/>
      <w:lvlJc w:val="left"/>
      <w:pPr>
        <w:ind w:left="5760" w:hanging="360"/>
      </w:pPr>
      <w:rPr>
        <w:rFonts w:ascii="Courier New" w:hAnsi="Courier New" w:cs="Courier New" w:hint="default"/>
      </w:rPr>
    </w:lvl>
    <w:lvl w:ilvl="8" w:tplc="9536BC52" w:tentative="1">
      <w:start w:val="1"/>
      <w:numFmt w:val="bullet"/>
      <w:lvlText w:val=""/>
      <w:lvlJc w:val="left"/>
      <w:pPr>
        <w:ind w:left="6480" w:hanging="360"/>
      </w:pPr>
      <w:rPr>
        <w:rFonts w:ascii="Wingdings" w:hAnsi="Wingdings" w:hint="default"/>
      </w:rPr>
    </w:lvl>
  </w:abstractNum>
  <w:abstractNum w:abstractNumId="11" w15:restartNumberingAfterBreak="0">
    <w:nsid w:val="3EA44B56"/>
    <w:multiLevelType w:val="hybridMultilevel"/>
    <w:tmpl w:val="BFB88016"/>
    <w:lvl w:ilvl="0" w:tplc="9FE21340">
      <w:start w:val="1"/>
      <w:numFmt w:val="bullet"/>
      <w:lvlText w:val=""/>
      <w:lvlJc w:val="left"/>
      <w:pPr>
        <w:ind w:left="720" w:hanging="360"/>
      </w:pPr>
      <w:rPr>
        <w:rFonts w:ascii="Symbol" w:hAnsi="Symbol" w:hint="default"/>
      </w:rPr>
    </w:lvl>
    <w:lvl w:ilvl="1" w:tplc="D2047EDA" w:tentative="1">
      <w:start w:val="1"/>
      <w:numFmt w:val="bullet"/>
      <w:lvlText w:val="o"/>
      <w:lvlJc w:val="left"/>
      <w:pPr>
        <w:ind w:left="1440" w:hanging="360"/>
      </w:pPr>
      <w:rPr>
        <w:rFonts w:ascii="Courier New" w:hAnsi="Courier New" w:cs="Courier New" w:hint="default"/>
      </w:rPr>
    </w:lvl>
    <w:lvl w:ilvl="2" w:tplc="05A60308" w:tentative="1">
      <w:start w:val="1"/>
      <w:numFmt w:val="bullet"/>
      <w:lvlText w:val=""/>
      <w:lvlJc w:val="left"/>
      <w:pPr>
        <w:ind w:left="2160" w:hanging="360"/>
      </w:pPr>
      <w:rPr>
        <w:rFonts w:ascii="Wingdings" w:hAnsi="Wingdings" w:hint="default"/>
      </w:rPr>
    </w:lvl>
    <w:lvl w:ilvl="3" w:tplc="9E628042" w:tentative="1">
      <w:start w:val="1"/>
      <w:numFmt w:val="bullet"/>
      <w:lvlText w:val=""/>
      <w:lvlJc w:val="left"/>
      <w:pPr>
        <w:ind w:left="2880" w:hanging="360"/>
      </w:pPr>
      <w:rPr>
        <w:rFonts w:ascii="Symbol" w:hAnsi="Symbol" w:hint="default"/>
      </w:rPr>
    </w:lvl>
    <w:lvl w:ilvl="4" w:tplc="DB54C702" w:tentative="1">
      <w:start w:val="1"/>
      <w:numFmt w:val="bullet"/>
      <w:lvlText w:val="o"/>
      <w:lvlJc w:val="left"/>
      <w:pPr>
        <w:ind w:left="3600" w:hanging="360"/>
      </w:pPr>
      <w:rPr>
        <w:rFonts w:ascii="Courier New" w:hAnsi="Courier New" w:cs="Courier New" w:hint="default"/>
      </w:rPr>
    </w:lvl>
    <w:lvl w:ilvl="5" w:tplc="3BD84EDA" w:tentative="1">
      <w:start w:val="1"/>
      <w:numFmt w:val="bullet"/>
      <w:lvlText w:val=""/>
      <w:lvlJc w:val="left"/>
      <w:pPr>
        <w:ind w:left="4320" w:hanging="360"/>
      </w:pPr>
      <w:rPr>
        <w:rFonts w:ascii="Wingdings" w:hAnsi="Wingdings" w:hint="default"/>
      </w:rPr>
    </w:lvl>
    <w:lvl w:ilvl="6" w:tplc="806C50E2" w:tentative="1">
      <w:start w:val="1"/>
      <w:numFmt w:val="bullet"/>
      <w:lvlText w:val=""/>
      <w:lvlJc w:val="left"/>
      <w:pPr>
        <w:ind w:left="5040" w:hanging="360"/>
      </w:pPr>
      <w:rPr>
        <w:rFonts w:ascii="Symbol" w:hAnsi="Symbol" w:hint="default"/>
      </w:rPr>
    </w:lvl>
    <w:lvl w:ilvl="7" w:tplc="7AB00DB0" w:tentative="1">
      <w:start w:val="1"/>
      <w:numFmt w:val="bullet"/>
      <w:lvlText w:val="o"/>
      <w:lvlJc w:val="left"/>
      <w:pPr>
        <w:ind w:left="5760" w:hanging="360"/>
      </w:pPr>
      <w:rPr>
        <w:rFonts w:ascii="Courier New" w:hAnsi="Courier New" w:cs="Courier New" w:hint="default"/>
      </w:rPr>
    </w:lvl>
    <w:lvl w:ilvl="8" w:tplc="9B94FB54" w:tentative="1">
      <w:start w:val="1"/>
      <w:numFmt w:val="bullet"/>
      <w:lvlText w:val=""/>
      <w:lvlJc w:val="left"/>
      <w:pPr>
        <w:ind w:left="6480" w:hanging="360"/>
      </w:pPr>
      <w:rPr>
        <w:rFonts w:ascii="Wingdings" w:hAnsi="Wingdings" w:hint="default"/>
      </w:rPr>
    </w:lvl>
  </w:abstractNum>
  <w:abstractNum w:abstractNumId="12" w15:restartNumberingAfterBreak="0">
    <w:nsid w:val="40CC1813"/>
    <w:multiLevelType w:val="multilevel"/>
    <w:tmpl w:val="6B8A01D6"/>
    <w:numStyleLink w:val="TableListNumber"/>
  </w:abstractNum>
  <w:abstractNum w:abstractNumId="13" w15:restartNumberingAfterBreak="0">
    <w:nsid w:val="494B747C"/>
    <w:multiLevelType w:val="multilevel"/>
    <w:tmpl w:val="D77A14EC"/>
    <w:name w:val="PwCListBullets16"/>
    <w:numStyleLink w:val="PwCListNumbers1"/>
  </w:abstractNum>
  <w:abstractNum w:abstractNumId="14" w15:restartNumberingAfterBreak="0">
    <w:nsid w:val="4EBC42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1B42091"/>
    <w:multiLevelType w:val="multilevel"/>
    <w:tmpl w:val="D70C65E0"/>
    <w:numStyleLink w:val="TableBodyBullet"/>
  </w:abstractNum>
  <w:abstractNum w:abstractNumId="16" w15:restartNumberingAfterBreak="0">
    <w:nsid w:val="54840A41"/>
    <w:multiLevelType w:val="multilevel"/>
    <w:tmpl w:val="D77A14EC"/>
    <w:name w:val="PwCListBullets13"/>
    <w:numStyleLink w:val="PwCListNumbers1"/>
  </w:abstractNum>
  <w:abstractNum w:abstractNumId="17" w15:restartNumberingAfterBreak="0">
    <w:nsid w:val="55DC337B"/>
    <w:multiLevelType w:val="hybridMultilevel"/>
    <w:tmpl w:val="7C26346E"/>
    <w:lvl w:ilvl="0" w:tplc="CAA49EF0">
      <w:start w:val="1"/>
      <w:numFmt w:val="bullet"/>
      <w:lvlText w:val=""/>
      <w:lvlJc w:val="left"/>
      <w:pPr>
        <w:tabs>
          <w:tab w:val="num" w:pos="284"/>
        </w:tabs>
        <w:ind w:left="284" w:hanging="284"/>
      </w:pPr>
      <w:rPr>
        <w:rFonts w:ascii="Symbol" w:hAnsi="Symbol" w:hint="default"/>
      </w:rPr>
    </w:lvl>
    <w:lvl w:ilvl="1" w:tplc="CCF8BBF8">
      <w:start w:val="1"/>
      <w:numFmt w:val="bullet"/>
      <w:lvlText w:val="o"/>
      <w:lvlJc w:val="left"/>
      <w:pPr>
        <w:tabs>
          <w:tab w:val="num" w:pos="1440"/>
        </w:tabs>
        <w:ind w:left="1440" w:hanging="360"/>
      </w:pPr>
      <w:rPr>
        <w:rFonts w:ascii="Courier New" w:hAnsi="Courier New" w:cs="Times New Roman" w:hint="default"/>
      </w:rPr>
    </w:lvl>
    <w:lvl w:ilvl="2" w:tplc="BAF6E010">
      <w:start w:val="1"/>
      <w:numFmt w:val="bullet"/>
      <w:lvlText w:val=""/>
      <w:lvlJc w:val="left"/>
      <w:pPr>
        <w:tabs>
          <w:tab w:val="num" w:pos="2160"/>
        </w:tabs>
        <w:ind w:left="2160" w:hanging="360"/>
      </w:pPr>
      <w:rPr>
        <w:rFonts w:ascii="Wingdings" w:hAnsi="Wingdings" w:hint="default"/>
      </w:rPr>
    </w:lvl>
    <w:lvl w:ilvl="3" w:tplc="42227DA4">
      <w:start w:val="1"/>
      <w:numFmt w:val="bullet"/>
      <w:lvlText w:val=""/>
      <w:lvlJc w:val="left"/>
      <w:pPr>
        <w:tabs>
          <w:tab w:val="num" w:pos="2880"/>
        </w:tabs>
        <w:ind w:left="2880" w:hanging="360"/>
      </w:pPr>
      <w:rPr>
        <w:rFonts w:ascii="Symbol" w:hAnsi="Symbol" w:hint="default"/>
      </w:rPr>
    </w:lvl>
    <w:lvl w:ilvl="4" w:tplc="79505DB2">
      <w:start w:val="1"/>
      <w:numFmt w:val="bullet"/>
      <w:lvlText w:val="o"/>
      <w:lvlJc w:val="left"/>
      <w:pPr>
        <w:tabs>
          <w:tab w:val="num" w:pos="3600"/>
        </w:tabs>
        <w:ind w:left="3600" w:hanging="360"/>
      </w:pPr>
      <w:rPr>
        <w:rFonts w:ascii="Courier New" w:hAnsi="Courier New" w:cs="Times New Roman" w:hint="default"/>
      </w:rPr>
    </w:lvl>
    <w:lvl w:ilvl="5" w:tplc="D6B8DD5E">
      <w:start w:val="1"/>
      <w:numFmt w:val="bullet"/>
      <w:lvlText w:val=""/>
      <w:lvlJc w:val="left"/>
      <w:pPr>
        <w:tabs>
          <w:tab w:val="num" w:pos="4320"/>
        </w:tabs>
        <w:ind w:left="4320" w:hanging="360"/>
      </w:pPr>
      <w:rPr>
        <w:rFonts w:ascii="Wingdings" w:hAnsi="Wingdings" w:hint="default"/>
      </w:rPr>
    </w:lvl>
    <w:lvl w:ilvl="6" w:tplc="1D268B70">
      <w:start w:val="1"/>
      <w:numFmt w:val="bullet"/>
      <w:lvlText w:val=""/>
      <w:lvlJc w:val="left"/>
      <w:pPr>
        <w:tabs>
          <w:tab w:val="num" w:pos="5040"/>
        </w:tabs>
        <w:ind w:left="5040" w:hanging="360"/>
      </w:pPr>
      <w:rPr>
        <w:rFonts w:ascii="Symbol" w:hAnsi="Symbol" w:hint="default"/>
      </w:rPr>
    </w:lvl>
    <w:lvl w:ilvl="7" w:tplc="AA1C6E38">
      <w:start w:val="1"/>
      <w:numFmt w:val="bullet"/>
      <w:lvlText w:val="o"/>
      <w:lvlJc w:val="left"/>
      <w:pPr>
        <w:tabs>
          <w:tab w:val="num" w:pos="5760"/>
        </w:tabs>
        <w:ind w:left="5760" w:hanging="360"/>
      </w:pPr>
      <w:rPr>
        <w:rFonts w:ascii="Courier New" w:hAnsi="Courier New" w:cs="Times New Roman" w:hint="default"/>
      </w:rPr>
    </w:lvl>
    <w:lvl w:ilvl="8" w:tplc="D48EFC6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FF54EE"/>
    <w:multiLevelType w:val="multilevel"/>
    <w:tmpl w:val="D70C65E0"/>
    <w:name w:val="PwCListNumbers12"/>
    <w:styleLink w:val="TableBodyBullet"/>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19" w15:restartNumberingAfterBreak="0">
    <w:nsid w:val="5B4B128B"/>
    <w:multiLevelType w:val="hybridMultilevel"/>
    <w:tmpl w:val="2E668E1C"/>
    <w:lvl w:ilvl="0" w:tplc="E60A99F6">
      <w:start w:val="1"/>
      <w:numFmt w:val="bullet"/>
      <w:lvlText w:val=""/>
      <w:lvlJc w:val="left"/>
      <w:pPr>
        <w:ind w:left="360" w:hanging="360"/>
      </w:pPr>
      <w:rPr>
        <w:rFonts w:ascii="Symbol" w:hAnsi="Symbol" w:hint="default"/>
      </w:rPr>
    </w:lvl>
    <w:lvl w:ilvl="1" w:tplc="D7FEC004" w:tentative="1">
      <w:start w:val="1"/>
      <w:numFmt w:val="bullet"/>
      <w:lvlText w:val="o"/>
      <w:lvlJc w:val="left"/>
      <w:pPr>
        <w:ind w:left="1080" w:hanging="360"/>
      </w:pPr>
      <w:rPr>
        <w:rFonts w:ascii="Courier New" w:hAnsi="Courier New" w:cs="Courier New" w:hint="default"/>
      </w:rPr>
    </w:lvl>
    <w:lvl w:ilvl="2" w:tplc="EFC61DE0" w:tentative="1">
      <w:start w:val="1"/>
      <w:numFmt w:val="bullet"/>
      <w:lvlText w:val=""/>
      <w:lvlJc w:val="left"/>
      <w:pPr>
        <w:ind w:left="1800" w:hanging="360"/>
      </w:pPr>
      <w:rPr>
        <w:rFonts w:ascii="Wingdings" w:hAnsi="Wingdings" w:hint="default"/>
      </w:rPr>
    </w:lvl>
    <w:lvl w:ilvl="3" w:tplc="6EDA3332" w:tentative="1">
      <w:start w:val="1"/>
      <w:numFmt w:val="bullet"/>
      <w:lvlText w:val=""/>
      <w:lvlJc w:val="left"/>
      <w:pPr>
        <w:ind w:left="2520" w:hanging="360"/>
      </w:pPr>
      <w:rPr>
        <w:rFonts w:ascii="Symbol" w:hAnsi="Symbol" w:hint="default"/>
      </w:rPr>
    </w:lvl>
    <w:lvl w:ilvl="4" w:tplc="7E72523C" w:tentative="1">
      <w:start w:val="1"/>
      <w:numFmt w:val="bullet"/>
      <w:lvlText w:val="o"/>
      <w:lvlJc w:val="left"/>
      <w:pPr>
        <w:ind w:left="3240" w:hanging="360"/>
      </w:pPr>
      <w:rPr>
        <w:rFonts w:ascii="Courier New" w:hAnsi="Courier New" w:cs="Courier New" w:hint="default"/>
      </w:rPr>
    </w:lvl>
    <w:lvl w:ilvl="5" w:tplc="503A432A" w:tentative="1">
      <w:start w:val="1"/>
      <w:numFmt w:val="bullet"/>
      <w:lvlText w:val=""/>
      <w:lvlJc w:val="left"/>
      <w:pPr>
        <w:ind w:left="3960" w:hanging="360"/>
      </w:pPr>
      <w:rPr>
        <w:rFonts w:ascii="Wingdings" w:hAnsi="Wingdings" w:hint="default"/>
      </w:rPr>
    </w:lvl>
    <w:lvl w:ilvl="6" w:tplc="1AB27A4A" w:tentative="1">
      <w:start w:val="1"/>
      <w:numFmt w:val="bullet"/>
      <w:lvlText w:val=""/>
      <w:lvlJc w:val="left"/>
      <w:pPr>
        <w:ind w:left="4680" w:hanging="360"/>
      </w:pPr>
      <w:rPr>
        <w:rFonts w:ascii="Symbol" w:hAnsi="Symbol" w:hint="default"/>
      </w:rPr>
    </w:lvl>
    <w:lvl w:ilvl="7" w:tplc="CC6E41E6" w:tentative="1">
      <w:start w:val="1"/>
      <w:numFmt w:val="bullet"/>
      <w:lvlText w:val="o"/>
      <w:lvlJc w:val="left"/>
      <w:pPr>
        <w:ind w:left="5400" w:hanging="360"/>
      </w:pPr>
      <w:rPr>
        <w:rFonts w:ascii="Courier New" w:hAnsi="Courier New" w:cs="Courier New" w:hint="default"/>
      </w:rPr>
    </w:lvl>
    <w:lvl w:ilvl="8" w:tplc="8F1A774E" w:tentative="1">
      <w:start w:val="1"/>
      <w:numFmt w:val="bullet"/>
      <w:lvlText w:val=""/>
      <w:lvlJc w:val="left"/>
      <w:pPr>
        <w:ind w:left="6120" w:hanging="360"/>
      </w:pPr>
      <w:rPr>
        <w:rFonts w:ascii="Wingdings" w:hAnsi="Wingdings" w:hint="default"/>
      </w:rPr>
    </w:lvl>
  </w:abstractNum>
  <w:abstractNum w:abstractNumId="20" w15:restartNumberingAfterBreak="0">
    <w:nsid w:val="63254B5A"/>
    <w:multiLevelType w:val="hybridMultilevel"/>
    <w:tmpl w:val="21DAFFAE"/>
    <w:lvl w:ilvl="0" w:tplc="D2E08A02">
      <w:start w:val="1"/>
      <w:numFmt w:val="bullet"/>
      <w:lvlText w:val=""/>
      <w:lvlJc w:val="left"/>
      <w:pPr>
        <w:ind w:left="720" w:hanging="360"/>
      </w:pPr>
      <w:rPr>
        <w:rFonts w:ascii="Symbol" w:hAnsi="Symbol" w:hint="default"/>
      </w:rPr>
    </w:lvl>
    <w:lvl w:ilvl="1" w:tplc="DE9CB250" w:tentative="1">
      <w:start w:val="1"/>
      <w:numFmt w:val="bullet"/>
      <w:lvlText w:val="o"/>
      <w:lvlJc w:val="left"/>
      <w:pPr>
        <w:ind w:left="1440" w:hanging="360"/>
      </w:pPr>
      <w:rPr>
        <w:rFonts w:ascii="Courier New" w:hAnsi="Courier New" w:cs="Courier New" w:hint="default"/>
      </w:rPr>
    </w:lvl>
    <w:lvl w:ilvl="2" w:tplc="50CC27D0" w:tentative="1">
      <w:start w:val="1"/>
      <w:numFmt w:val="bullet"/>
      <w:lvlText w:val=""/>
      <w:lvlJc w:val="left"/>
      <w:pPr>
        <w:ind w:left="2160" w:hanging="360"/>
      </w:pPr>
      <w:rPr>
        <w:rFonts w:ascii="Wingdings" w:hAnsi="Wingdings" w:hint="default"/>
      </w:rPr>
    </w:lvl>
    <w:lvl w:ilvl="3" w:tplc="CF0ED4E2" w:tentative="1">
      <w:start w:val="1"/>
      <w:numFmt w:val="bullet"/>
      <w:lvlText w:val=""/>
      <w:lvlJc w:val="left"/>
      <w:pPr>
        <w:ind w:left="2880" w:hanging="360"/>
      </w:pPr>
      <w:rPr>
        <w:rFonts w:ascii="Symbol" w:hAnsi="Symbol" w:hint="default"/>
      </w:rPr>
    </w:lvl>
    <w:lvl w:ilvl="4" w:tplc="8AD6C9A2" w:tentative="1">
      <w:start w:val="1"/>
      <w:numFmt w:val="bullet"/>
      <w:lvlText w:val="o"/>
      <w:lvlJc w:val="left"/>
      <w:pPr>
        <w:ind w:left="3600" w:hanging="360"/>
      </w:pPr>
      <w:rPr>
        <w:rFonts w:ascii="Courier New" w:hAnsi="Courier New" w:cs="Courier New" w:hint="default"/>
      </w:rPr>
    </w:lvl>
    <w:lvl w:ilvl="5" w:tplc="C93215D4" w:tentative="1">
      <w:start w:val="1"/>
      <w:numFmt w:val="bullet"/>
      <w:lvlText w:val=""/>
      <w:lvlJc w:val="left"/>
      <w:pPr>
        <w:ind w:left="4320" w:hanging="360"/>
      </w:pPr>
      <w:rPr>
        <w:rFonts w:ascii="Wingdings" w:hAnsi="Wingdings" w:hint="default"/>
      </w:rPr>
    </w:lvl>
    <w:lvl w:ilvl="6" w:tplc="E3667F9C" w:tentative="1">
      <w:start w:val="1"/>
      <w:numFmt w:val="bullet"/>
      <w:lvlText w:val=""/>
      <w:lvlJc w:val="left"/>
      <w:pPr>
        <w:ind w:left="5040" w:hanging="360"/>
      </w:pPr>
      <w:rPr>
        <w:rFonts w:ascii="Symbol" w:hAnsi="Symbol" w:hint="default"/>
      </w:rPr>
    </w:lvl>
    <w:lvl w:ilvl="7" w:tplc="09847F1E" w:tentative="1">
      <w:start w:val="1"/>
      <w:numFmt w:val="bullet"/>
      <w:lvlText w:val="o"/>
      <w:lvlJc w:val="left"/>
      <w:pPr>
        <w:ind w:left="5760" w:hanging="360"/>
      </w:pPr>
      <w:rPr>
        <w:rFonts w:ascii="Courier New" w:hAnsi="Courier New" w:cs="Courier New" w:hint="default"/>
      </w:rPr>
    </w:lvl>
    <w:lvl w:ilvl="8" w:tplc="26D2CA14" w:tentative="1">
      <w:start w:val="1"/>
      <w:numFmt w:val="bullet"/>
      <w:lvlText w:val=""/>
      <w:lvlJc w:val="left"/>
      <w:pPr>
        <w:ind w:left="6480" w:hanging="360"/>
      </w:pPr>
      <w:rPr>
        <w:rFonts w:ascii="Wingdings" w:hAnsi="Wingdings" w:hint="default"/>
      </w:rPr>
    </w:lvl>
  </w:abstractNum>
  <w:abstractNum w:abstractNumId="21" w15:restartNumberingAfterBreak="0">
    <w:nsid w:val="634E749B"/>
    <w:multiLevelType w:val="hybridMultilevel"/>
    <w:tmpl w:val="80744A62"/>
    <w:lvl w:ilvl="0" w:tplc="97087330">
      <w:start w:val="1"/>
      <w:numFmt w:val="bullet"/>
      <w:lvlText w:val=""/>
      <w:lvlJc w:val="left"/>
      <w:pPr>
        <w:ind w:left="720" w:hanging="360"/>
      </w:pPr>
      <w:rPr>
        <w:rFonts w:ascii="Symbol" w:hAnsi="Symbol" w:hint="default"/>
      </w:rPr>
    </w:lvl>
    <w:lvl w:ilvl="1" w:tplc="51523D08" w:tentative="1">
      <w:start w:val="1"/>
      <w:numFmt w:val="bullet"/>
      <w:lvlText w:val="o"/>
      <w:lvlJc w:val="left"/>
      <w:pPr>
        <w:ind w:left="1440" w:hanging="360"/>
      </w:pPr>
      <w:rPr>
        <w:rFonts w:ascii="Courier New" w:hAnsi="Courier New" w:cs="Courier New" w:hint="default"/>
      </w:rPr>
    </w:lvl>
    <w:lvl w:ilvl="2" w:tplc="CFAC8CD8" w:tentative="1">
      <w:start w:val="1"/>
      <w:numFmt w:val="bullet"/>
      <w:lvlText w:val=""/>
      <w:lvlJc w:val="left"/>
      <w:pPr>
        <w:ind w:left="2160" w:hanging="360"/>
      </w:pPr>
      <w:rPr>
        <w:rFonts w:ascii="Wingdings" w:hAnsi="Wingdings" w:hint="default"/>
      </w:rPr>
    </w:lvl>
    <w:lvl w:ilvl="3" w:tplc="C5A28080" w:tentative="1">
      <w:start w:val="1"/>
      <w:numFmt w:val="bullet"/>
      <w:lvlText w:val=""/>
      <w:lvlJc w:val="left"/>
      <w:pPr>
        <w:ind w:left="2880" w:hanging="360"/>
      </w:pPr>
      <w:rPr>
        <w:rFonts w:ascii="Symbol" w:hAnsi="Symbol" w:hint="default"/>
      </w:rPr>
    </w:lvl>
    <w:lvl w:ilvl="4" w:tplc="33280C5E" w:tentative="1">
      <w:start w:val="1"/>
      <w:numFmt w:val="bullet"/>
      <w:lvlText w:val="o"/>
      <w:lvlJc w:val="left"/>
      <w:pPr>
        <w:ind w:left="3600" w:hanging="360"/>
      </w:pPr>
      <w:rPr>
        <w:rFonts w:ascii="Courier New" w:hAnsi="Courier New" w:cs="Courier New" w:hint="default"/>
      </w:rPr>
    </w:lvl>
    <w:lvl w:ilvl="5" w:tplc="BE66DF98" w:tentative="1">
      <w:start w:val="1"/>
      <w:numFmt w:val="bullet"/>
      <w:lvlText w:val=""/>
      <w:lvlJc w:val="left"/>
      <w:pPr>
        <w:ind w:left="4320" w:hanging="360"/>
      </w:pPr>
      <w:rPr>
        <w:rFonts w:ascii="Wingdings" w:hAnsi="Wingdings" w:hint="default"/>
      </w:rPr>
    </w:lvl>
    <w:lvl w:ilvl="6" w:tplc="73E6CC30" w:tentative="1">
      <w:start w:val="1"/>
      <w:numFmt w:val="bullet"/>
      <w:lvlText w:val=""/>
      <w:lvlJc w:val="left"/>
      <w:pPr>
        <w:ind w:left="5040" w:hanging="360"/>
      </w:pPr>
      <w:rPr>
        <w:rFonts w:ascii="Symbol" w:hAnsi="Symbol" w:hint="default"/>
      </w:rPr>
    </w:lvl>
    <w:lvl w:ilvl="7" w:tplc="DB4CA276" w:tentative="1">
      <w:start w:val="1"/>
      <w:numFmt w:val="bullet"/>
      <w:lvlText w:val="o"/>
      <w:lvlJc w:val="left"/>
      <w:pPr>
        <w:ind w:left="5760" w:hanging="360"/>
      </w:pPr>
      <w:rPr>
        <w:rFonts w:ascii="Courier New" w:hAnsi="Courier New" w:cs="Courier New" w:hint="default"/>
      </w:rPr>
    </w:lvl>
    <w:lvl w:ilvl="8" w:tplc="29E0FCCE" w:tentative="1">
      <w:start w:val="1"/>
      <w:numFmt w:val="bullet"/>
      <w:lvlText w:val=""/>
      <w:lvlJc w:val="left"/>
      <w:pPr>
        <w:ind w:left="6480" w:hanging="360"/>
      </w:pPr>
      <w:rPr>
        <w:rFonts w:ascii="Wingdings" w:hAnsi="Wingdings" w:hint="default"/>
      </w:rPr>
    </w:lvl>
  </w:abstractNum>
  <w:abstractNum w:abstractNumId="22" w15:restartNumberingAfterBreak="0">
    <w:nsid w:val="670202DC"/>
    <w:multiLevelType w:val="multilevel"/>
    <w:tmpl w:val="88A80D02"/>
    <w:name w:val="PwCListBullets14"/>
    <w:lvl w:ilvl="0">
      <w:start w:val="1"/>
      <w:numFmt w:val="decimal"/>
      <w:suff w:val="spac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6D54E0"/>
    <w:multiLevelType w:val="hybridMultilevel"/>
    <w:tmpl w:val="5E08EF5E"/>
    <w:lvl w:ilvl="0" w:tplc="234C73C4">
      <w:start w:val="1"/>
      <w:numFmt w:val="decimal"/>
      <w:pStyle w:val="Heading1"/>
      <w:lvlText w:val="%1."/>
      <w:lvlJc w:val="left"/>
      <w:pPr>
        <w:ind w:left="644" w:hanging="360"/>
      </w:pPr>
    </w:lvl>
    <w:lvl w:ilvl="1" w:tplc="BB3207EE" w:tentative="1">
      <w:start w:val="1"/>
      <w:numFmt w:val="lowerLetter"/>
      <w:lvlText w:val="%2."/>
      <w:lvlJc w:val="left"/>
      <w:pPr>
        <w:ind w:left="1440" w:hanging="360"/>
      </w:pPr>
    </w:lvl>
    <w:lvl w:ilvl="2" w:tplc="B150B754" w:tentative="1">
      <w:start w:val="1"/>
      <w:numFmt w:val="lowerRoman"/>
      <w:lvlText w:val="%3."/>
      <w:lvlJc w:val="right"/>
      <w:pPr>
        <w:ind w:left="2160" w:hanging="180"/>
      </w:pPr>
    </w:lvl>
    <w:lvl w:ilvl="3" w:tplc="8F66A1BA" w:tentative="1">
      <w:start w:val="1"/>
      <w:numFmt w:val="decimal"/>
      <w:lvlText w:val="%4."/>
      <w:lvlJc w:val="left"/>
      <w:pPr>
        <w:ind w:left="2880" w:hanging="360"/>
      </w:pPr>
    </w:lvl>
    <w:lvl w:ilvl="4" w:tplc="E6E0DC58" w:tentative="1">
      <w:start w:val="1"/>
      <w:numFmt w:val="lowerLetter"/>
      <w:lvlText w:val="%5."/>
      <w:lvlJc w:val="left"/>
      <w:pPr>
        <w:ind w:left="3600" w:hanging="360"/>
      </w:pPr>
    </w:lvl>
    <w:lvl w:ilvl="5" w:tplc="C914A9DE" w:tentative="1">
      <w:start w:val="1"/>
      <w:numFmt w:val="lowerRoman"/>
      <w:lvlText w:val="%6."/>
      <w:lvlJc w:val="right"/>
      <w:pPr>
        <w:ind w:left="4320" w:hanging="180"/>
      </w:pPr>
    </w:lvl>
    <w:lvl w:ilvl="6" w:tplc="54384B86" w:tentative="1">
      <w:start w:val="1"/>
      <w:numFmt w:val="decimal"/>
      <w:lvlText w:val="%7."/>
      <w:lvlJc w:val="left"/>
      <w:pPr>
        <w:ind w:left="5040" w:hanging="360"/>
      </w:pPr>
    </w:lvl>
    <w:lvl w:ilvl="7" w:tplc="DD0E0AFE" w:tentative="1">
      <w:start w:val="1"/>
      <w:numFmt w:val="lowerLetter"/>
      <w:lvlText w:val="%8."/>
      <w:lvlJc w:val="left"/>
      <w:pPr>
        <w:ind w:left="5760" w:hanging="360"/>
      </w:pPr>
    </w:lvl>
    <w:lvl w:ilvl="8" w:tplc="36B65B68" w:tentative="1">
      <w:start w:val="1"/>
      <w:numFmt w:val="lowerRoman"/>
      <w:lvlText w:val="%9."/>
      <w:lvlJc w:val="right"/>
      <w:pPr>
        <w:ind w:left="6480" w:hanging="180"/>
      </w:pPr>
    </w:lvl>
  </w:abstractNum>
  <w:abstractNum w:abstractNumId="24" w15:restartNumberingAfterBreak="0">
    <w:nsid w:val="6E964F6D"/>
    <w:multiLevelType w:val="hybridMultilevel"/>
    <w:tmpl w:val="B096EF16"/>
    <w:lvl w:ilvl="0" w:tplc="7EFC2D44">
      <w:start w:val="1"/>
      <w:numFmt w:val="bullet"/>
      <w:lvlText w:val=""/>
      <w:lvlJc w:val="left"/>
      <w:pPr>
        <w:ind w:left="720" w:hanging="360"/>
      </w:pPr>
      <w:rPr>
        <w:rFonts w:ascii="Symbol" w:hAnsi="Symbol" w:hint="default"/>
      </w:rPr>
    </w:lvl>
    <w:lvl w:ilvl="1" w:tplc="06D6A1EC" w:tentative="1">
      <w:start w:val="1"/>
      <w:numFmt w:val="bullet"/>
      <w:lvlText w:val="o"/>
      <w:lvlJc w:val="left"/>
      <w:pPr>
        <w:ind w:left="1440" w:hanging="360"/>
      </w:pPr>
      <w:rPr>
        <w:rFonts w:ascii="Courier New" w:hAnsi="Courier New" w:cs="Courier New" w:hint="default"/>
      </w:rPr>
    </w:lvl>
    <w:lvl w:ilvl="2" w:tplc="83AA7DA4" w:tentative="1">
      <w:start w:val="1"/>
      <w:numFmt w:val="bullet"/>
      <w:lvlText w:val=""/>
      <w:lvlJc w:val="left"/>
      <w:pPr>
        <w:ind w:left="2160" w:hanging="360"/>
      </w:pPr>
      <w:rPr>
        <w:rFonts w:ascii="Wingdings" w:hAnsi="Wingdings" w:hint="default"/>
      </w:rPr>
    </w:lvl>
    <w:lvl w:ilvl="3" w:tplc="85404A8E" w:tentative="1">
      <w:start w:val="1"/>
      <w:numFmt w:val="bullet"/>
      <w:lvlText w:val=""/>
      <w:lvlJc w:val="left"/>
      <w:pPr>
        <w:ind w:left="2880" w:hanging="360"/>
      </w:pPr>
      <w:rPr>
        <w:rFonts w:ascii="Symbol" w:hAnsi="Symbol" w:hint="default"/>
      </w:rPr>
    </w:lvl>
    <w:lvl w:ilvl="4" w:tplc="954E523E" w:tentative="1">
      <w:start w:val="1"/>
      <w:numFmt w:val="bullet"/>
      <w:lvlText w:val="o"/>
      <w:lvlJc w:val="left"/>
      <w:pPr>
        <w:ind w:left="3600" w:hanging="360"/>
      </w:pPr>
      <w:rPr>
        <w:rFonts w:ascii="Courier New" w:hAnsi="Courier New" w:cs="Courier New" w:hint="default"/>
      </w:rPr>
    </w:lvl>
    <w:lvl w:ilvl="5" w:tplc="AE4ACD10" w:tentative="1">
      <w:start w:val="1"/>
      <w:numFmt w:val="bullet"/>
      <w:lvlText w:val=""/>
      <w:lvlJc w:val="left"/>
      <w:pPr>
        <w:ind w:left="4320" w:hanging="360"/>
      </w:pPr>
      <w:rPr>
        <w:rFonts w:ascii="Wingdings" w:hAnsi="Wingdings" w:hint="default"/>
      </w:rPr>
    </w:lvl>
    <w:lvl w:ilvl="6" w:tplc="65666326" w:tentative="1">
      <w:start w:val="1"/>
      <w:numFmt w:val="bullet"/>
      <w:lvlText w:val=""/>
      <w:lvlJc w:val="left"/>
      <w:pPr>
        <w:ind w:left="5040" w:hanging="360"/>
      </w:pPr>
      <w:rPr>
        <w:rFonts w:ascii="Symbol" w:hAnsi="Symbol" w:hint="default"/>
      </w:rPr>
    </w:lvl>
    <w:lvl w:ilvl="7" w:tplc="0FC676F2" w:tentative="1">
      <w:start w:val="1"/>
      <w:numFmt w:val="bullet"/>
      <w:lvlText w:val="o"/>
      <w:lvlJc w:val="left"/>
      <w:pPr>
        <w:ind w:left="5760" w:hanging="360"/>
      </w:pPr>
      <w:rPr>
        <w:rFonts w:ascii="Courier New" w:hAnsi="Courier New" w:cs="Courier New" w:hint="default"/>
      </w:rPr>
    </w:lvl>
    <w:lvl w:ilvl="8" w:tplc="9B14C264" w:tentative="1">
      <w:start w:val="1"/>
      <w:numFmt w:val="bullet"/>
      <w:lvlText w:val=""/>
      <w:lvlJc w:val="left"/>
      <w:pPr>
        <w:ind w:left="6480" w:hanging="360"/>
      </w:pPr>
      <w:rPr>
        <w:rFonts w:ascii="Wingdings" w:hAnsi="Wingdings" w:hint="default"/>
      </w:rPr>
    </w:lvl>
  </w:abstractNum>
  <w:abstractNum w:abstractNumId="25" w15:restartNumberingAfterBreak="0">
    <w:nsid w:val="72591CA9"/>
    <w:multiLevelType w:val="multilevel"/>
    <w:tmpl w:val="DC08CA70"/>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7495498F"/>
    <w:multiLevelType w:val="multilevel"/>
    <w:tmpl w:val="01F804E0"/>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CA634B"/>
    <w:multiLevelType w:val="hybridMultilevel"/>
    <w:tmpl w:val="E0C6BEAE"/>
    <w:lvl w:ilvl="0" w:tplc="3B2E9F20">
      <w:start w:val="1"/>
      <w:numFmt w:val="bullet"/>
      <w:lvlText w:val=""/>
      <w:lvlJc w:val="left"/>
      <w:pPr>
        <w:ind w:left="720" w:hanging="360"/>
      </w:pPr>
      <w:rPr>
        <w:rFonts w:ascii="Symbol" w:hAnsi="Symbol" w:hint="default"/>
      </w:rPr>
    </w:lvl>
    <w:lvl w:ilvl="1" w:tplc="FFA4D7DE" w:tentative="1">
      <w:start w:val="1"/>
      <w:numFmt w:val="bullet"/>
      <w:lvlText w:val="o"/>
      <w:lvlJc w:val="left"/>
      <w:pPr>
        <w:ind w:left="1440" w:hanging="360"/>
      </w:pPr>
      <w:rPr>
        <w:rFonts w:ascii="Courier New" w:hAnsi="Courier New" w:cs="Courier New" w:hint="default"/>
      </w:rPr>
    </w:lvl>
    <w:lvl w:ilvl="2" w:tplc="F36870E0" w:tentative="1">
      <w:start w:val="1"/>
      <w:numFmt w:val="bullet"/>
      <w:lvlText w:val=""/>
      <w:lvlJc w:val="left"/>
      <w:pPr>
        <w:ind w:left="2160" w:hanging="360"/>
      </w:pPr>
      <w:rPr>
        <w:rFonts w:ascii="Wingdings" w:hAnsi="Wingdings" w:hint="default"/>
      </w:rPr>
    </w:lvl>
    <w:lvl w:ilvl="3" w:tplc="B24ED0E2" w:tentative="1">
      <w:start w:val="1"/>
      <w:numFmt w:val="bullet"/>
      <w:lvlText w:val=""/>
      <w:lvlJc w:val="left"/>
      <w:pPr>
        <w:ind w:left="2880" w:hanging="360"/>
      </w:pPr>
      <w:rPr>
        <w:rFonts w:ascii="Symbol" w:hAnsi="Symbol" w:hint="default"/>
      </w:rPr>
    </w:lvl>
    <w:lvl w:ilvl="4" w:tplc="EAA6852A" w:tentative="1">
      <w:start w:val="1"/>
      <w:numFmt w:val="bullet"/>
      <w:lvlText w:val="o"/>
      <w:lvlJc w:val="left"/>
      <w:pPr>
        <w:ind w:left="3600" w:hanging="360"/>
      </w:pPr>
      <w:rPr>
        <w:rFonts w:ascii="Courier New" w:hAnsi="Courier New" w:cs="Courier New" w:hint="default"/>
      </w:rPr>
    </w:lvl>
    <w:lvl w:ilvl="5" w:tplc="28025608" w:tentative="1">
      <w:start w:val="1"/>
      <w:numFmt w:val="bullet"/>
      <w:lvlText w:val=""/>
      <w:lvlJc w:val="left"/>
      <w:pPr>
        <w:ind w:left="4320" w:hanging="360"/>
      </w:pPr>
      <w:rPr>
        <w:rFonts w:ascii="Wingdings" w:hAnsi="Wingdings" w:hint="default"/>
      </w:rPr>
    </w:lvl>
    <w:lvl w:ilvl="6" w:tplc="E704236C" w:tentative="1">
      <w:start w:val="1"/>
      <w:numFmt w:val="bullet"/>
      <w:lvlText w:val=""/>
      <w:lvlJc w:val="left"/>
      <w:pPr>
        <w:ind w:left="5040" w:hanging="360"/>
      </w:pPr>
      <w:rPr>
        <w:rFonts w:ascii="Symbol" w:hAnsi="Symbol" w:hint="default"/>
      </w:rPr>
    </w:lvl>
    <w:lvl w:ilvl="7" w:tplc="633A4658" w:tentative="1">
      <w:start w:val="1"/>
      <w:numFmt w:val="bullet"/>
      <w:lvlText w:val="o"/>
      <w:lvlJc w:val="left"/>
      <w:pPr>
        <w:ind w:left="5760" w:hanging="360"/>
      </w:pPr>
      <w:rPr>
        <w:rFonts w:ascii="Courier New" w:hAnsi="Courier New" w:cs="Courier New" w:hint="default"/>
      </w:rPr>
    </w:lvl>
    <w:lvl w:ilvl="8" w:tplc="2788E42A" w:tentative="1">
      <w:start w:val="1"/>
      <w:numFmt w:val="bullet"/>
      <w:lvlText w:val=""/>
      <w:lvlJc w:val="left"/>
      <w:pPr>
        <w:ind w:left="6480" w:hanging="360"/>
      </w:pPr>
      <w:rPr>
        <w:rFonts w:ascii="Wingdings" w:hAnsi="Wingdings" w:hint="default"/>
      </w:rPr>
    </w:lvl>
  </w:abstractNum>
  <w:abstractNum w:abstractNumId="28" w15:restartNumberingAfterBreak="0">
    <w:nsid w:val="7D7013FC"/>
    <w:multiLevelType w:val="hybridMultilevel"/>
    <w:tmpl w:val="BEE25EFA"/>
    <w:lvl w:ilvl="0" w:tplc="A4920036">
      <w:start w:val="1"/>
      <w:numFmt w:val="bullet"/>
      <w:lvlText w:val=""/>
      <w:lvlJc w:val="left"/>
      <w:pPr>
        <w:ind w:left="760" w:hanging="360"/>
      </w:pPr>
      <w:rPr>
        <w:rFonts w:ascii="Symbol" w:hAnsi="Symbol" w:hint="default"/>
      </w:rPr>
    </w:lvl>
    <w:lvl w:ilvl="1" w:tplc="92DECD30" w:tentative="1">
      <w:start w:val="1"/>
      <w:numFmt w:val="bullet"/>
      <w:lvlText w:val="o"/>
      <w:lvlJc w:val="left"/>
      <w:pPr>
        <w:ind w:left="1480" w:hanging="360"/>
      </w:pPr>
      <w:rPr>
        <w:rFonts w:ascii="Courier New" w:hAnsi="Courier New" w:cs="Courier New" w:hint="default"/>
      </w:rPr>
    </w:lvl>
    <w:lvl w:ilvl="2" w:tplc="32EA8ED4" w:tentative="1">
      <w:start w:val="1"/>
      <w:numFmt w:val="bullet"/>
      <w:lvlText w:val=""/>
      <w:lvlJc w:val="left"/>
      <w:pPr>
        <w:ind w:left="2200" w:hanging="360"/>
      </w:pPr>
      <w:rPr>
        <w:rFonts w:ascii="Wingdings" w:hAnsi="Wingdings" w:hint="default"/>
      </w:rPr>
    </w:lvl>
    <w:lvl w:ilvl="3" w:tplc="C4DE22C8" w:tentative="1">
      <w:start w:val="1"/>
      <w:numFmt w:val="bullet"/>
      <w:lvlText w:val=""/>
      <w:lvlJc w:val="left"/>
      <w:pPr>
        <w:ind w:left="2920" w:hanging="360"/>
      </w:pPr>
      <w:rPr>
        <w:rFonts w:ascii="Symbol" w:hAnsi="Symbol" w:hint="default"/>
      </w:rPr>
    </w:lvl>
    <w:lvl w:ilvl="4" w:tplc="A644FEF2" w:tentative="1">
      <w:start w:val="1"/>
      <w:numFmt w:val="bullet"/>
      <w:lvlText w:val="o"/>
      <w:lvlJc w:val="left"/>
      <w:pPr>
        <w:ind w:left="3640" w:hanging="360"/>
      </w:pPr>
      <w:rPr>
        <w:rFonts w:ascii="Courier New" w:hAnsi="Courier New" w:cs="Courier New" w:hint="default"/>
      </w:rPr>
    </w:lvl>
    <w:lvl w:ilvl="5" w:tplc="585896E2" w:tentative="1">
      <w:start w:val="1"/>
      <w:numFmt w:val="bullet"/>
      <w:lvlText w:val=""/>
      <w:lvlJc w:val="left"/>
      <w:pPr>
        <w:ind w:left="4360" w:hanging="360"/>
      </w:pPr>
      <w:rPr>
        <w:rFonts w:ascii="Wingdings" w:hAnsi="Wingdings" w:hint="default"/>
      </w:rPr>
    </w:lvl>
    <w:lvl w:ilvl="6" w:tplc="CBFAAF10" w:tentative="1">
      <w:start w:val="1"/>
      <w:numFmt w:val="bullet"/>
      <w:lvlText w:val=""/>
      <w:lvlJc w:val="left"/>
      <w:pPr>
        <w:ind w:left="5080" w:hanging="360"/>
      </w:pPr>
      <w:rPr>
        <w:rFonts w:ascii="Symbol" w:hAnsi="Symbol" w:hint="default"/>
      </w:rPr>
    </w:lvl>
    <w:lvl w:ilvl="7" w:tplc="7B04ED90" w:tentative="1">
      <w:start w:val="1"/>
      <w:numFmt w:val="bullet"/>
      <w:lvlText w:val="o"/>
      <w:lvlJc w:val="left"/>
      <w:pPr>
        <w:ind w:left="5800" w:hanging="360"/>
      </w:pPr>
      <w:rPr>
        <w:rFonts w:ascii="Courier New" w:hAnsi="Courier New" w:cs="Courier New" w:hint="default"/>
      </w:rPr>
    </w:lvl>
    <w:lvl w:ilvl="8" w:tplc="5BE00EE8" w:tentative="1">
      <w:start w:val="1"/>
      <w:numFmt w:val="bullet"/>
      <w:lvlText w:val=""/>
      <w:lvlJc w:val="left"/>
      <w:pPr>
        <w:ind w:left="6520" w:hanging="360"/>
      </w:pPr>
      <w:rPr>
        <w:rFonts w:ascii="Wingdings" w:hAnsi="Wingdings" w:hint="default"/>
      </w:rPr>
    </w:lvl>
  </w:abstractNum>
  <w:num w:numId="1">
    <w:abstractNumId w:val="25"/>
  </w:num>
  <w:num w:numId="2">
    <w:abstractNumId w:val="1"/>
  </w:num>
  <w:num w:numId="3">
    <w:abstractNumId w:val="5"/>
  </w:num>
  <w:num w:numId="4">
    <w:abstractNumId w:val="1"/>
  </w:num>
  <w:num w:numId="5">
    <w:abstractNumId w:val="25"/>
  </w:num>
  <w:num w:numId="6">
    <w:abstractNumId w:val="26"/>
  </w:num>
  <w:num w:numId="7">
    <w:abstractNumId w:val="3"/>
  </w:num>
  <w:num w:numId="8">
    <w:abstractNumId w:val="18"/>
  </w:num>
  <w:num w:numId="9">
    <w:abstractNumId w:val="12"/>
  </w:num>
  <w:num w:numId="10">
    <w:abstractNumId w:val="15"/>
  </w:num>
  <w:num w:numId="11">
    <w:abstractNumId w:val="23"/>
  </w:num>
  <w:num w:numId="12">
    <w:abstractNumId w:val="14"/>
  </w:num>
  <w:num w:numId="13">
    <w:abstractNumId w:val="28"/>
  </w:num>
  <w:num w:numId="14">
    <w:abstractNumId w:val="24"/>
  </w:num>
  <w:num w:numId="15">
    <w:abstractNumId w:val="2"/>
  </w:num>
  <w:num w:numId="16">
    <w:abstractNumId w:val="7"/>
  </w:num>
  <w:num w:numId="17">
    <w:abstractNumId w:val="17"/>
  </w:num>
  <w:num w:numId="18">
    <w:abstractNumId w:val="20"/>
  </w:num>
  <w:num w:numId="19">
    <w:abstractNumId w:val="19"/>
  </w:num>
  <w:num w:numId="20">
    <w:abstractNumId w:val="9"/>
  </w:num>
  <w:num w:numId="21">
    <w:abstractNumId w:val="6"/>
  </w:num>
  <w:num w:numId="22">
    <w:abstractNumId w:val="4"/>
  </w:num>
  <w:num w:numId="23">
    <w:abstractNumId w:val="10"/>
  </w:num>
  <w:num w:numId="24">
    <w:abstractNumId w:val="21"/>
  </w:num>
  <w:num w:numId="25">
    <w:abstractNumId w:val="11"/>
  </w:num>
  <w:num w:numId="26">
    <w:abstractNumId w:val="8"/>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8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5E"/>
    <w:rsid w:val="0082635E"/>
    <w:rsid w:val="00BC0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8AB99-7837-4375-A6ED-54647E5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color w:val="000000" w:themeColor="text1"/>
        <w:lang w:val="en-GB" w:eastAsia="en-US" w:bidi="ar-SA"/>
      </w:rPr>
    </w:rPrDefault>
    <w:pPrDefault>
      <w:pPr>
        <w:spacing w:after="240" w:line="264"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uiPriority w:val="99"/>
    <w:qFormat/>
    <w:rsid w:val="00DE5F95"/>
    <w:rPr>
      <w:rFonts w:asciiTheme="majorHAnsi" w:hAnsiTheme="majorHAnsi"/>
      <w:color w:val="auto"/>
    </w:rPr>
  </w:style>
  <w:style w:type="paragraph" w:styleId="Heading1">
    <w:name w:val="heading 1"/>
    <w:basedOn w:val="Contents"/>
    <w:next w:val="Heading2"/>
    <w:link w:val="Heading1Char"/>
    <w:uiPriority w:val="99"/>
    <w:qFormat/>
    <w:rsid w:val="00DE5F95"/>
    <w:pPr>
      <w:keepNext/>
      <w:keepLines/>
      <w:pageBreakBefore/>
      <w:framePr w:w="14941" w:wrap="around" w:y="16"/>
      <w:numPr>
        <w:numId w:val="11"/>
      </w:numPr>
      <w:tabs>
        <w:tab w:val="left" w:pos="709"/>
      </w:tabs>
      <w:spacing w:line="240" w:lineRule="auto"/>
      <w:ind w:left="709" w:hanging="709"/>
      <w:outlineLvl w:val="0"/>
    </w:pPr>
  </w:style>
  <w:style w:type="paragraph" w:styleId="Heading2">
    <w:name w:val="heading 2"/>
    <w:basedOn w:val="Normal"/>
    <w:next w:val="BodyText"/>
    <w:link w:val="Heading2Char"/>
    <w:uiPriority w:val="99"/>
    <w:unhideWhenUsed/>
    <w:qFormat/>
    <w:rsid w:val="00DE5F95"/>
    <w:pPr>
      <w:keepNext/>
      <w:keepLines/>
      <w:spacing w:after="40" w:line="240" w:lineRule="auto"/>
      <w:outlineLvl w:val="1"/>
    </w:pPr>
    <w:rPr>
      <w:rFonts w:eastAsiaTheme="majorEastAsia" w:cstheme="majorBidi"/>
      <w:bCs/>
      <w:i/>
      <w:color w:val="E0301E" w:themeColor="text2"/>
      <w:sz w:val="32"/>
      <w:szCs w:val="26"/>
    </w:rPr>
  </w:style>
  <w:style w:type="paragraph" w:styleId="Heading3">
    <w:name w:val="heading 3"/>
    <w:basedOn w:val="Normal"/>
    <w:next w:val="BodyText"/>
    <w:link w:val="Heading3Char"/>
    <w:uiPriority w:val="99"/>
    <w:unhideWhenUsed/>
    <w:qFormat/>
    <w:rsid w:val="00DE5F95"/>
    <w:pPr>
      <w:keepNext/>
      <w:keepLines/>
      <w:spacing w:after="40" w:line="240" w:lineRule="auto"/>
      <w:outlineLvl w:val="2"/>
    </w:pPr>
    <w:rPr>
      <w:rFonts w:eastAsiaTheme="majorEastAsia" w:cstheme="majorBidi"/>
      <w:bCs/>
      <w:i/>
      <w:color w:val="000000" w:themeColor="text1"/>
      <w:sz w:val="28"/>
    </w:rPr>
  </w:style>
  <w:style w:type="paragraph" w:styleId="Heading4">
    <w:name w:val="heading 4"/>
    <w:basedOn w:val="Normal"/>
    <w:next w:val="BodyText"/>
    <w:link w:val="Heading4Char"/>
    <w:uiPriority w:val="99"/>
    <w:unhideWhenUsed/>
    <w:qFormat/>
    <w:rsid w:val="00DE5F95"/>
    <w:pPr>
      <w:keepNext/>
      <w:keepLines/>
      <w:spacing w:after="40" w:line="240" w:lineRule="auto"/>
      <w:outlineLvl w:val="3"/>
    </w:pPr>
    <w:rPr>
      <w:rFonts w:eastAsiaTheme="majorEastAsia" w:cstheme="majorBidi"/>
      <w:bCs/>
      <w:i/>
      <w:iCs/>
      <w:color w:val="E0301E" w:themeColor="text2"/>
      <w:sz w:val="24"/>
    </w:rPr>
  </w:style>
  <w:style w:type="paragraph" w:styleId="Heading5">
    <w:name w:val="heading 5"/>
    <w:basedOn w:val="Normal"/>
    <w:next w:val="BodyText"/>
    <w:link w:val="Heading5Char"/>
    <w:uiPriority w:val="99"/>
    <w:unhideWhenUsed/>
    <w:qFormat/>
    <w:rsid w:val="00DE5F95"/>
    <w:pPr>
      <w:keepNext/>
      <w:keepLines/>
      <w:spacing w:after="40" w:line="240" w:lineRule="auto"/>
      <w:outlineLvl w:val="4"/>
    </w:pPr>
    <w:rPr>
      <w:rFonts w:eastAsiaTheme="majorEastAsia" w:cstheme="majorBidi"/>
      <w:b/>
    </w:rPr>
  </w:style>
  <w:style w:type="paragraph" w:styleId="Heading6">
    <w:name w:val="heading 6"/>
    <w:basedOn w:val="Normal"/>
    <w:next w:val="Normal"/>
    <w:link w:val="Heading6Char"/>
    <w:uiPriority w:val="99"/>
    <w:unhideWhenUsed/>
    <w:qFormat/>
    <w:rsid w:val="00DE5F95"/>
    <w:pPr>
      <w:keepNext/>
      <w:keepLines/>
      <w:spacing w:after="40" w:line="240" w:lineRule="auto"/>
      <w:outlineLvl w:val="5"/>
    </w:pPr>
    <w:rPr>
      <w:rFonts w:eastAsiaTheme="majorEastAsia" w:cstheme="majorBidi"/>
      <w:i/>
      <w:iCs/>
      <w:color w:val="E0301E" w:themeColor="text2"/>
    </w:rPr>
  </w:style>
  <w:style w:type="paragraph" w:styleId="Heading7">
    <w:name w:val="heading 7"/>
    <w:basedOn w:val="Normal"/>
    <w:next w:val="Normal"/>
    <w:link w:val="Heading7Char"/>
    <w:uiPriority w:val="99"/>
    <w:unhideWhenUsed/>
    <w:qFormat/>
    <w:rsid w:val="00DE5F95"/>
    <w:pPr>
      <w:keepNext/>
      <w:keepLines/>
      <w:spacing w:after="40" w:line="240" w:lineRule="auto"/>
      <w:outlineLvl w:val="6"/>
    </w:pPr>
    <w:rPr>
      <w:rFonts w:eastAsiaTheme="majorEastAsia" w:cstheme="majorBidi"/>
      <w:i/>
      <w:iCs/>
    </w:rPr>
  </w:style>
  <w:style w:type="paragraph" w:styleId="Heading8">
    <w:name w:val="heading 8"/>
    <w:basedOn w:val="Normal"/>
    <w:next w:val="Normal"/>
    <w:link w:val="Heading8Char"/>
    <w:uiPriority w:val="99"/>
    <w:unhideWhenUsed/>
    <w:qFormat/>
    <w:rsid w:val="00DE5F95"/>
    <w:pPr>
      <w:keepNext/>
      <w:keepLines/>
      <w:spacing w:after="40" w:line="240" w:lineRule="auto"/>
      <w:outlineLvl w:val="7"/>
    </w:pPr>
    <w:rPr>
      <w:rFonts w:eastAsiaTheme="majorEastAsia" w:cstheme="majorBidi"/>
      <w:i/>
    </w:rPr>
  </w:style>
  <w:style w:type="paragraph" w:styleId="Heading9">
    <w:name w:val="heading 9"/>
    <w:basedOn w:val="Normal"/>
    <w:next w:val="Normal"/>
    <w:link w:val="Heading9Char"/>
    <w:uiPriority w:val="99"/>
    <w:unhideWhenUsed/>
    <w:qFormat/>
    <w:rsid w:val="00DE5F95"/>
    <w:pPr>
      <w:keepNext/>
      <w:keepLines/>
      <w:spacing w:after="40" w:line="240" w:lineRule="auto"/>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E5F95"/>
    <w:pPr>
      <w:spacing w:after="180"/>
    </w:pPr>
    <w:rPr>
      <w:rFonts w:cs="Arial"/>
    </w:rPr>
  </w:style>
  <w:style w:type="character" w:customStyle="1" w:styleId="BodyTextChar">
    <w:name w:val="Body Text Char"/>
    <w:basedOn w:val="DefaultParagraphFont"/>
    <w:link w:val="BodyText"/>
    <w:uiPriority w:val="99"/>
    <w:rsid w:val="00DE5F95"/>
    <w:rPr>
      <w:rFonts w:asciiTheme="majorHAnsi" w:hAnsiTheme="majorHAnsi" w:cs="Arial"/>
      <w:color w:val="auto"/>
    </w:rPr>
  </w:style>
  <w:style w:type="character" w:customStyle="1" w:styleId="Heading1Char">
    <w:name w:val="Heading 1 Char"/>
    <w:basedOn w:val="DefaultParagraphFont"/>
    <w:link w:val="Heading1"/>
    <w:uiPriority w:val="99"/>
    <w:rsid w:val="00DE5F95"/>
    <w:rPr>
      <w:rFonts w:asciiTheme="majorHAnsi" w:eastAsiaTheme="majorEastAsia" w:hAnsiTheme="majorHAnsi" w:cstheme="majorBidi"/>
      <w:b/>
      <w:bCs/>
      <w:i/>
      <w:color w:val="auto"/>
      <w:sz w:val="60"/>
      <w:szCs w:val="40"/>
    </w:rPr>
  </w:style>
  <w:style w:type="paragraph" w:styleId="TOCHeading">
    <w:name w:val="TOC Heading"/>
    <w:basedOn w:val="Heading1"/>
    <w:next w:val="BodyText"/>
    <w:uiPriority w:val="99"/>
    <w:unhideWhenUsed/>
    <w:qFormat/>
    <w:rsid w:val="00DE5F95"/>
    <w:pPr>
      <w:framePr w:wrap="around"/>
      <w:spacing w:before="480" w:after="0" w:line="276" w:lineRule="auto"/>
      <w:outlineLvl w:val="9"/>
    </w:pPr>
  </w:style>
  <w:style w:type="character" w:customStyle="1" w:styleId="Heading2Char">
    <w:name w:val="Heading 2 Char"/>
    <w:basedOn w:val="DefaultParagraphFont"/>
    <w:link w:val="Heading2"/>
    <w:uiPriority w:val="99"/>
    <w:rsid w:val="00DE5F95"/>
    <w:rPr>
      <w:rFonts w:asciiTheme="majorHAnsi" w:eastAsiaTheme="majorEastAsia" w:hAnsiTheme="majorHAnsi" w:cstheme="majorBidi"/>
      <w:bCs/>
      <w:i/>
      <w:color w:val="E0301E" w:themeColor="text2"/>
      <w:sz w:val="32"/>
      <w:szCs w:val="26"/>
    </w:rPr>
  </w:style>
  <w:style w:type="character" w:customStyle="1" w:styleId="Heading3Char">
    <w:name w:val="Heading 3 Char"/>
    <w:basedOn w:val="DefaultParagraphFont"/>
    <w:link w:val="Heading3"/>
    <w:uiPriority w:val="99"/>
    <w:rsid w:val="00DE5F95"/>
    <w:rPr>
      <w:rFonts w:asciiTheme="majorHAnsi" w:eastAsiaTheme="majorEastAsia" w:hAnsiTheme="majorHAnsi" w:cstheme="majorBidi"/>
      <w:bCs/>
      <w:i/>
      <w:sz w:val="28"/>
    </w:rPr>
  </w:style>
  <w:style w:type="character" w:customStyle="1" w:styleId="Heading4Char">
    <w:name w:val="Heading 4 Char"/>
    <w:basedOn w:val="DefaultParagraphFont"/>
    <w:link w:val="Heading4"/>
    <w:uiPriority w:val="99"/>
    <w:rsid w:val="00DE5F95"/>
    <w:rPr>
      <w:rFonts w:asciiTheme="majorHAnsi" w:eastAsiaTheme="majorEastAsia" w:hAnsiTheme="majorHAnsi" w:cstheme="majorBidi"/>
      <w:bCs/>
      <w:i/>
      <w:iCs/>
      <w:color w:val="E0301E" w:themeColor="text2"/>
      <w:sz w:val="24"/>
    </w:rPr>
  </w:style>
  <w:style w:type="character" w:customStyle="1" w:styleId="Heading5Char">
    <w:name w:val="Heading 5 Char"/>
    <w:basedOn w:val="DefaultParagraphFont"/>
    <w:link w:val="Heading5"/>
    <w:uiPriority w:val="99"/>
    <w:rsid w:val="00DE5F95"/>
    <w:rPr>
      <w:rFonts w:asciiTheme="majorHAnsi" w:eastAsiaTheme="majorEastAsia" w:hAnsiTheme="majorHAnsi" w:cstheme="majorBidi"/>
      <w:b/>
      <w:color w:val="auto"/>
    </w:rPr>
  </w:style>
  <w:style w:type="character" w:customStyle="1" w:styleId="Heading6Char">
    <w:name w:val="Heading 6 Char"/>
    <w:basedOn w:val="DefaultParagraphFont"/>
    <w:link w:val="Heading6"/>
    <w:uiPriority w:val="99"/>
    <w:rsid w:val="00DE5F95"/>
    <w:rPr>
      <w:rFonts w:asciiTheme="majorHAnsi" w:eastAsiaTheme="majorEastAsia" w:hAnsiTheme="majorHAnsi" w:cstheme="majorBidi"/>
      <w:i/>
      <w:iCs/>
      <w:color w:val="E0301E" w:themeColor="text2"/>
    </w:rPr>
  </w:style>
  <w:style w:type="character" w:customStyle="1" w:styleId="Heading7Char">
    <w:name w:val="Heading 7 Char"/>
    <w:basedOn w:val="DefaultParagraphFont"/>
    <w:link w:val="Heading7"/>
    <w:uiPriority w:val="99"/>
    <w:rsid w:val="00DE5F95"/>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9"/>
    <w:semiHidden/>
    <w:rsid w:val="00DE5F95"/>
    <w:rPr>
      <w:rFonts w:asciiTheme="majorHAnsi" w:eastAsiaTheme="majorEastAsia" w:hAnsiTheme="majorHAnsi" w:cstheme="majorBidi"/>
      <w:i/>
      <w:color w:val="auto"/>
    </w:rPr>
  </w:style>
  <w:style w:type="character" w:customStyle="1" w:styleId="Heading9Char">
    <w:name w:val="Heading 9 Char"/>
    <w:basedOn w:val="DefaultParagraphFont"/>
    <w:link w:val="Heading9"/>
    <w:uiPriority w:val="99"/>
    <w:semiHidden/>
    <w:rsid w:val="00DE5F95"/>
    <w:rPr>
      <w:rFonts w:asciiTheme="majorHAnsi" w:eastAsiaTheme="majorEastAsia" w:hAnsiTheme="majorHAnsi" w:cstheme="majorBidi"/>
      <w:i/>
      <w:iCs/>
      <w:color w:val="auto"/>
    </w:rPr>
  </w:style>
  <w:style w:type="paragraph" w:styleId="Title">
    <w:name w:val="Title"/>
    <w:basedOn w:val="Normal"/>
    <w:next w:val="Subtitle"/>
    <w:link w:val="TitleChar"/>
    <w:uiPriority w:val="99"/>
    <w:qFormat/>
    <w:rsid w:val="00DE5F95"/>
    <w:pPr>
      <w:spacing w:after="120"/>
    </w:pPr>
    <w:rPr>
      <w:b/>
      <w:i/>
      <w:sz w:val="64"/>
      <w:szCs w:val="144"/>
    </w:rPr>
  </w:style>
  <w:style w:type="character" w:customStyle="1" w:styleId="TitleChar">
    <w:name w:val="Title Char"/>
    <w:basedOn w:val="DefaultParagraphFont"/>
    <w:link w:val="Title"/>
    <w:uiPriority w:val="99"/>
    <w:rsid w:val="00DE5F95"/>
    <w:rPr>
      <w:rFonts w:asciiTheme="majorHAnsi" w:hAnsiTheme="majorHAnsi"/>
      <w:b/>
      <w:i/>
      <w:color w:val="auto"/>
      <w:sz w:val="64"/>
      <w:szCs w:val="144"/>
    </w:rPr>
  </w:style>
  <w:style w:type="paragraph" w:styleId="Subtitle">
    <w:name w:val="Subtitle"/>
    <w:basedOn w:val="Normal"/>
    <w:next w:val="Heading2"/>
    <w:link w:val="SubtitleChar"/>
    <w:uiPriority w:val="99"/>
    <w:qFormat/>
    <w:rsid w:val="00DE5F95"/>
    <w:rPr>
      <w:sz w:val="60"/>
      <w:szCs w:val="48"/>
    </w:rPr>
  </w:style>
  <w:style w:type="character" w:customStyle="1" w:styleId="SubtitleChar">
    <w:name w:val="Subtitle Char"/>
    <w:basedOn w:val="DefaultParagraphFont"/>
    <w:link w:val="Subtitle"/>
    <w:uiPriority w:val="99"/>
    <w:rsid w:val="00DE5F95"/>
    <w:rPr>
      <w:rFonts w:asciiTheme="majorHAnsi" w:hAnsiTheme="majorHAnsi"/>
      <w:color w:val="auto"/>
      <w:sz w:val="60"/>
      <w:szCs w:val="48"/>
    </w:rPr>
  </w:style>
  <w:style w:type="paragraph" w:styleId="Caption">
    <w:name w:val="caption"/>
    <w:basedOn w:val="Normal"/>
    <w:next w:val="Normal"/>
    <w:uiPriority w:val="99"/>
    <w:unhideWhenUsed/>
    <w:qFormat/>
    <w:rsid w:val="00DE5F95"/>
    <w:rPr>
      <w:i/>
      <w:sz w:val="18"/>
    </w:rPr>
  </w:style>
  <w:style w:type="paragraph" w:styleId="BlockText">
    <w:name w:val="Block Text"/>
    <w:basedOn w:val="Normal"/>
    <w:uiPriority w:val="99"/>
    <w:unhideWhenUsed/>
    <w:qFormat/>
    <w:rsid w:val="00DE5F95"/>
    <w:rPr>
      <w:b/>
      <w:i/>
      <w:color w:val="E0301E" w:themeColor="accent1"/>
      <w:sz w:val="48"/>
      <w:szCs w:val="48"/>
    </w:rPr>
  </w:style>
  <w:style w:type="character" w:styleId="IntenseEmphasis">
    <w:name w:val="Intense Emphasis"/>
    <w:basedOn w:val="DefaultParagraphFont"/>
    <w:uiPriority w:val="99"/>
    <w:unhideWhenUsed/>
    <w:qFormat/>
    <w:rsid w:val="00DE5F95"/>
    <w:rPr>
      <w:b/>
      <w:bCs/>
      <w:i/>
      <w:iCs/>
      <w:color w:val="auto"/>
      <w:u w:val="none"/>
    </w:rPr>
  </w:style>
  <w:style w:type="paragraph" w:styleId="IntenseQuote">
    <w:name w:val="Intense Quote"/>
    <w:basedOn w:val="Normal"/>
    <w:next w:val="Normal"/>
    <w:link w:val="IntenseQuoteChar"/>
    <w:uiPriority w:val="99"/>
    <w:unhideWhenUsed/>
    <w:qFormat/>
    <w:rsid w:val="00DE5F95"/>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rsid w:val="00DE5F95"/>
    <w:rPr>
      <w:rFonts w:ascii="Arial" w:eastAsia="Times New Roman" w:hAnsi="Arial" w:cs="Times New Roman"/>
      <w:b/>
      <w:bCs/>
      <w:i/>
      <w:iCs/>
      <w:color w:val="auto"/>
      <w:sz w:val="22"/>
      <w:szCs w:val="22"/>
    </w:rPr>
  </w:style>
  <w:style w:type="character" w:styleId="IntenseReference">
    <w:name w:val="Intense Reference"/>
    <w:basedOn w:val="DefaultParagraphFont"/>
    <w:uiPriority w:val="99"/>
    <w:unhideWhenUsed/>
    <w:qFormat/>
    <w:rsid w:val="00DE5F95"/>
    <w:rPr>
      <w:b/>
      <w:bCs/>
      <w:i w:val="0"/>
      <w:smallCaps/>
      <w:color w:val="auto"/>
      <w:spacing w:val="5"/>
      <w:u w:val="none"/>
    </w:rPr>
  </w:style>
  <w:style w:type="character" w:styleId="SubtleEmphasis">
    <w:name w:val="Subtle Emphasis"/>
    <w:basedOn w:val="DefaultParagraphFont"/>
    <w:uiPriority w:val="99"/>
    <w:unhideWhenUsed/>
    <w:qFormat/>
    <w:rsid w:val="00DE5F95"/>
    <w:rPr>
      <w:rFonts w:asciiTheme="majorHAnsi" w:hAnsiTheme="majorHAnsi"/>
      <w:i/>
      <w:iCs/>
      <w:color w:val="auto"/>
      <w:sz w:val="20"/>
      <w:u w:val="none"/>
    </w:rPr>
  </w:style>
  <w:style w:type="character" w:styleId="SubtleReference">
    <w:name w:val="Subtle Reference"/>
    <w:basedOn w:val="SubtleEmphasis"/>
    <w:uiPriority w:val="99"/>
    <w:unhideWhenUsed/>
    <w:qFormat/>
    <w:rsid w:val="00DE5F95"/>
    <w:rPr>
      <w:rFonts w:asciiTheme="majorHAnsi" w:hAnsiTheme="majorHAnsi"/>
      <w:b w:val="0"/>
      <w:i/>
      <w:iCs/>
      <w:color w:val="E0301E" w:themeColor="accent1"/>
      <w:sz w:val="20"/>
      <w:u w:val="none"/>
    </w:rPr>
  </w:style>
  <w:style w:type="paragraph" w:styleId="ListBullet">
    <w:name w:val="List Bullet"/>
    <w:basedOn w:val="BodyText"/>
    <w:uiPriority w:val="99"/>
    <w:unhideWhenUsed/>
    <w:qFormat/>
    <w:rsid w:val="00DE5F95"/>
    <w:pPr>
      <w:numPr>
        <w:numId w:val="5"/>
      </w:numPr>
      <w:contextualSpacing/>
    </w:pPr>
    <w:rPr>
      <w:rFonts w:ascii="Georgia" w:hAnsi="Georgia"/>
    </w:rPr>
  </w:style>
  <w:style w:type="paragraph" w:styleId="ListBullet2">
    <w:name w:val="List Bullet 2"/>
    <w:basedOn w:val="BodyText"/>
    <w:uiPriority w:val="99"/>
    <w:unhideWhenUsed/>
    <w:qFormat/>
    <w:rsid w:val="00DE5F95"/>
    <w:pPr>
      <w:numPr>
        <w:ilvl w:val="1"/>
        <w:numId w:val="5"/>
      </w:numPr>
      <w:contextualSpacing/>
    </w:pPr>
    <w:rPr>
      <w:rFonts w:ascii="Georgia" w:hAnsi="Georgia"/>
    </w:rPr>
  </w:style>
  <w:style w:type="paragraph" w:styleId="ListBullet3">
    <w:name w:val="List Bullet 3"/>
    <w:basedOn w:val="BodyText"/>
    <w:uiPriority w:val="99"/>
    <w:unhideWhenUsed/>
    <w:qFormat/>
    <w:rsid w:val="00DE5F95"/>
    <w:pPr>
      <w:numPr>
        <w:ilvl w:val="2"/>
        <w:numId w:val="5"/>
      </w:numPr>
      <w:contextualSpacing/>
    </w:pPr>
    <w:rPr>
      <w:rFonts w:ascii="Georgia" w:hAnsi="Georgia"/>
    </w:rPr>
  </w:style>
  <w:style w:type="table" w:styleId="TableGrid">
    <w:name w:val="Table Grid"/>
    <w:basedOn w:val="TableNormal"/>
    <w:uiPriority w:val="39"/>
    <w:rsid w:val="00DE5F95"/>
    <w:pPr>
      <w:spacing w:after="0"/>
    </w:pPr>
    <w:rPr>
      <w:rFonts w:asciiTheme="majorHAnsi" w:eastAsia="Times New Roman" w:hAnsiTheme="majorHAnsi"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E5F95"/>
    <w:rPr>
      <w:b/>
      <w:bCs/>
    </w:rPr>
  </w:style>
  <w:style w:type="paragraph" w:styleId="ListNumber">
    <w:name w:val="List Number"/>
    <w:basedOn w:val="BodyText"/>
    <w:uiPriority w:val="99"/>
    <w:unhideWhenUsed/>
    <w:qFormat/>
    <w:rsid w:val="00DE5F95"/>
    <w:pPr>
      <w:numPr>
        <w:numId w:val="4"/>
      </w:numPr>
      <w:contextualSpacing/>
    </w:pPr>
    <w:rPr>
      <w:rFonts w:ascii="Georgia" w:hAnsi="Georgia"/>
    </w:rPr>
  </w:style>
  <w:style w:type="paragraph" w:customStyle="1" w:styleId="BodySingle">
    <w:name w:val="Body Single"/>
    <w:basedOn w:val="BodyText"/>
    <w:link w:val="BodySingleChar"/>
    <w:uiPriority w:val="1"/>
    <w:qFormat/>
    <w:rsid w:val="00DE5F95"/>
    <w:pPr>
      <w:spacing w:after="0"/>
    </w:pPr>
    <w:rPr>
      <w:rFonts w:cs="Times New Roman"/>
    </w:rPr>
  </w:style>
  <w:style w:type="character" w:customStyle="1" w:styleId="BodySingleChar">
    <w:name w:val="Body Single Char"/>
    <w:basedOn w:val="BodyTextChar"/>
    <w:link w:val="BodySingle"/>
    <w:uiPriority w:val="99"/>
    <w:rsid w:val="00DE5F95"/>
    <w:rPr>
      <w:rFonts w:asciiTheme="majorHAnsi" w:hAnsiTheme="majorHAnsi" w:cs="Times New Roman"/>
      <w:color w:val="auto"/>
    </w:rPr>
  </w:style>
  <w:style w:type="paragraph" w:styleId="ListParagraph">
    <w:name w:val="List Paragraph"/>
    <w:basedOn w:val="Normal"/>
    <w:uiPriority w:val="34"/>
    <w:unhideWhenUsed/>
    <w:qFormat/>
    <w:rsid w:val="00DE5F95"/>
    <w:pPr>
      <w:ind w:left="720"/>
      <w:contextualSpacing/>
    </w:pPr>
  </w:style>
  <w:style w:type="paragraph" w:styleId="Header">
    <w:name w:val="header"/>
    <w:basedOn w:val="Normal"/>
    <w:link w:val="HeaderChar"/>
    <w:uiPriority w:val="99"/>
    <w:qFormat/>
    <w:rsid w:val="00DE5F95"/>
    <w:pPr>
      <w:tabs>
        <w:tab w:val="center" w:pos="4465"/>
        <w:tab w:val="right" w:pos="8930"/>
      </w:tabs>
      <w:spacing w:line="220" w:lineRule="atLeast"/>
    </w:pPr>
    <w:rPr>
      <w:rFonts w:asciiTheme="minorHAnsi" w:hAnsiTheme="minorHAnsi"/>
      <w:sz w:val="18"/>
    </w:rPr>
  </w:style>
  <w:style w:type="character" w:customStyle="1" w:styleId="HeaderChar">
    <w:name w:val="Header Char"/>
    <w:basedOn w:val="DefaultParagraphFont"/>
    <w:link w:val="Header"/>
    <w:uiPriority w:val="99"/>
    <w:rsid w:val="00DE5F95"/>
    <w:rPr>
      <w:rFonts w:asciiTheme="minorHAnsi" w:hAnsiTheme="minorHAnsi"/>
      <w:color w:val="auto"/>
      <w:sz w:val="18"/>
    </w:rPr>
  </w:style>
  <w:style w:type="paragraph" w:styleId="Footer">
    <w:name w:val="footer"/>
    <w:basedOn w:val="Normal"/>
    <w:link w:val="FooterChar"/>
    <w:uiPriority w:val="99"/>
    <w:qFormat/>
    <w:rsid w:val="00DE5F95"/>
    <w:pPr>
      <w:spacing w:line="240" w:lineRule="auto"/>
    </w:pPr>
    <w:rPr>
      <w:rFonts w:asciiTheme="minorHAnsi" w:hAnsiTheme="minorHAnsi"/>
      <w:sz w:val="19"/>
    </w:rPr>
  </w:style>
  <w:style w:type="character" w:customStyle="1" w:styleId="FooterChar">
    <w:name w:val="Footer Char"/>
    <w:basedOn w:val="DefaultParagraphFont"/>
    <w:link w:val="Footer"/>
    <w:uiPriority w:val="99"/>
    <w:rsid w:val="00DE5F95"/>
    <w:rPr>
      <w:rFonts w:asciiTheme="minorHAnsi" w:eastAsia="Times New Roman" w:hAnsiTheme="minorHAnsi" w:cs="Times New Roman"/>
      <w:color w:val="auto"/>
      <w:sz w:val="19"/>
    </w:rPr>
  </w:style>
  <w:style w:type="table" w:styleId="LightShading-Accent2">
    <w:name w:val="Light Shading Accent 2"/>
    <w:basedOn w:val="TableNormal"/>
    <w:uiPriority w:val="99"/>
    <w:rsid w:val="00DE5F95"/>
    <w:pPr>
      <w:spacing w:after="0" w:line="240" w:lineRule="auto"/>
    </w:pPr>
    <w:rPr>
      <w:color w:val="7A1818" w:themeColor="accent2" w:themeShade="BF"/>
    </w:rPr>
    <w:tblPr>
      <w:tblStyleRowBandSize w:val="1"/>
      <w:tblStyleColBandSize w:val="1"/>
      <w:tblBorders>
        <w:top w:val="single" w:sz="8" w:space="0" w:color="A32020" w:themeColor="accent2"/>
        <w:bottom w:val="single" w:sz="8" w:space="0" w:color="A32020" w:themeColor="accent2"/>
      </w:tblBorders>
    </w:tblPr>
    <w:tblStylePr w:type="fir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la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2" w:themeFillTint="3F"/>
      </w:tcPr>
    </w:tblStylePr>
    <w:tblStylePr w:type="band1Horz">
      <w:tblPr/>
      <w:tcPr>
        <w:tcBorders>
          <w:left w:val="nil"/>
          <w:right w:val="nil"/>
          <w:insideH w:val="nil"/>
          <w:insideV w:val="nil"/>
        </w:tcBorders>
        <w:shd w:val="clear" w:color="auto" w:fill="F2BDBD" w:themeFill="accent2" w:themeFillTint="3F"/>
      </w:tcPr>
    </w:tblStylePr>
  </w:style>
  <w:style w:type="table" w:styleId="MediumShading1-Accent4">
    <w:name w:val="Medium Shading 1 Accent 4"/>
    <w:basedOn w:val="TableNormal"/>
    <w:uiPriority w:val="99"/>
    <w:rsid w:val="00DE5F95"/>
    <w:pPr>
      <w:spacing w:after="0" w:line="240" w:lineRule="auto"/>
    </w:pPr>
    <w:tblPr>
      <w:tblStyleRowBandSize w:val="1"/>
      <w:tblStyleColBandSize w:val="1"/>
      <w:tbl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single" w:sz="8" w:space="0" w:color="A73C38" w:themeColor="accent4" w:themeTint="BF"/>
      </w:tblBorders>
    </w:tblPr>
    <w:tblStylePr w:type="firstRow">
      <w:pPr>
        <w:spacing w:before="0" w:after="0" w:line="240" w:lineRule="auto"/>
      </w:pPr>
      <w:rPr>
        <w:b/>
        <w:bCs/>
        <w:color w:val="FFFFFF" w:themeColor="background1"/>
      </w:rPr>
      <w:tblPr/>
      <w:tcPr>
        <w:tc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shd w:val="clear" w:color="auto" w:fill="602320" w:themeFill="accent4"/>
      </w:tcPr>
    </w:tblStylePr>
    <w:tblStylePr w:type="lastRow">
      <w:pPr>
        <w:spacing w:before="0" w:after="0" w:line="240" w:lineRule="auto"/>
      </w:pPr>
      <w:rPr>
        <w:b/>
        <w:bCs/>
      </w:rPr>
      <w:tblPr/>
      <w:tcPr>
        <w:tcBorders>
          <w:top w:val="double" w:sz="6"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4" w:themeFillTint="3F"/>
      </w:tcPr>
    </w:tblStylePr>
    <w:tblStylePr w:type="band1Horz">
      <w:tblPr/>
      <w:tcPr>
        <w:tcBorders>
          <w:insideH w:val="nil"/>
          <w:insideV w:val="nil"/>
        </w:tcBorders>
        <w:shd w:val="clear" w:color="auto" w:fill="E7BAB8"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E5F95"/>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tblBorders>
    </w:tblPr>
    <w:tblStylePr w:type="firstRow">
      <w:pPr>
        <w:spacing w:before="0" w:after="0" w:line="240" w:lineRule="auto"/>
      </w:pPr>
      <w:rPr>
        <w:b/>
        <w:bCs/>
        <w:color w:val="FFFFFF" w:themeColor="background1"/>
      </w:rPr>
      <w:tblPr/>
      <w:tcPr>
        <w:tc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shd w:val="clear" w:color="auto" w:fill="A32020" w:themeFill="accent2"/>
      </w:tcPr>
    </w:tblStylePr>
    <w:tblStylePr w:type="lastRow">
      <w:pPr>
        <w:spacing w:before="0" w:after="0" w:line="240" w:lineRule="auto"/>
      </w:pPr>
      <w:rPr>
        <w:b/>
        <w:bCs/>
      </w:rPr>
      <w:tblPr/>
      <w:tcPr>
        <w:tcBorders>
          <w:top w:val="double" w:sz="6"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2" w:themeFillTint="3F"/>
      </w:tcPr>
    </w:tblStylePr>
    <w:tblStylePr w:type="band1Horz">
      <w:tblPr/>
      <w:tcPr>
        <w:tcBorders>
          <w:insideH w:val="nil"/>
          <w:insideV w:val="nil"/>
        </w:tcBorders>
        <w:shd w:val="clear" w:color="auto" w:fill="F2BDBD" w:themeFill="accent2" w:themeFillTint="3F"/>
      </w:tcPr>
    </w:tblStylePr>
    <w:tblStylePr w:type="band2Horz">
      <w:tblPr/>
      <w:tcPr>
        <w:tcBorders>
          <w:insideH w:val="nil"/>
          <w:insideV w:val="nil"/>
        </w:tcBorders>
      </w:tcPr>
    </w:tblStylePr>
  </w:style>
  <w:style w:type="table" w:customStyle="1" w:styleId="Clear">
    <w:name w:val="Clear"/>
    <w:basedOn w:val="TableNormal"/>
    <w:uiPriority w:val="99"/>
    <w:qFormat/>
    <w:rsid w:val="00DE5F95"/>
    <w:pPr>
      <w:spacing w:after="0" w:line="240" w:lineRule="auto"/>
    </w:pPr>
    <w:tblPr/>
  </w:style>
  <w:style w:type="paragraph" w:styleId="ListNumber2">
    <w:name w:val="List Number 2"/>
    <w:basedOn w:val="BodyText"/>
    <w:uiPriority w:val="99"/>
    <w:unhideWhenUsed/>
    <w:qFormat/>
    <w:rsid w:val="00DE5F95"/>
    <w:pPr>
      <w:numPr>
        <w:ilvl w:val="1"/>
        <w:numId w:val="4"/>
      </w:numPr>
      <w:contextualSpacing/>
    </w:pPr>
    <w:rPr>
      <w:rFonts w:ascii="Georgia" w:hAnsi="Georgia"/>
    </w:rPr>
  </w:style>
  <w:style w:type="paragraph" w:styleId="ListNumber3">
    <w:name w:val="List Number 3"/>
    <w:basedOn w:val="BodyText"/>
    <w:uiPriority w:val="99"/>
    <w:qFormat/>
    <w:rsid w:val="00DE5F95"/>
    <w:pPr>
      <w:numPr>
        <w:ilvl w:val="2"/>
        <w:numId w:val="4"/>
      </w:numPr>
      <w:contextualSpacing/>
    </w:pPr>
    <w:rPr>
      <w:rFonts w:ascii="Georgia" w:hAnsi="Georgia"/>
      <w:color w:val="000000" w:themeColor="text1"/>
      <w:szCs w:val="21"/>
    </w:rPr>
  </w:style>
  <w:style w:type="numbering" w:customStyle="1" w:styleId="PwCListBullets1">
    <w:name w:val="PwC List Bullets 1"/>
    <w:rsid w:val="00DE5F95"/>
    <w:pPr>
      <w:numPr>
        <w:numId w:val="1"/>
      </w:numPr>
    </w:pPr>
  </w:style>
  <w:style w:type="numbering" w:customStyle="1" w:styleId="PwCListNumbers1">
    <w:name w:val="PwC List Numbers 1"/>
    <w:rsid w:val="00DE5F95"/>
    <w:pPr>
      <w:numPr>
        <w:numId w:val="2"/>
      </w:numPr>
    </w:pPr>
  </w:style>
  <w:style w:type="paragraph" w:styleId="ListBullet4">
    <w:name w:val="List Bullet 4"/>
    <w:basedOn w:val="BodyText"/>
    <w:uiPriority w:val="99"/>
    <w:unhideWhenUsed/>
    <w:rsid w:val="00DE5F95"/>
    <w:pPr>
      <w:numPr>
        <w:ilvl w:val="3"/>
        <w:numId w:val="9"/>
      </w:numPr>
      <w:contextualSpacing/>
    </w:pPr>
    <w:rPr>
      <w:rFonts w:ascii="Georgia" w:hAnsi="Georgia"/>
      <w:color w:val="000000" w:themeColor="text1"/>
      <w:szCs w:val="21"/>
    </w:rPr>
  </w:style>
  <w:style w:type="paragraph" w:styleId="ListContinue">
    <w:name w:val="List Continue"/>
    <w:basedOn w:val="Normal"/>
    <w:uiPriority w:val="99"/>
    <w:unhideWhenUsed/>
    <w:rsid w:val="00DE5F95"/>
    <w:pPr>
      <w:spacing w:after="0"/>
      <w:ind w:left="397"/>
    </w:pPr>
    <w:rPr>
      <w:rFonts w:ascii="Georgia" w:hAnsi="Georgia"/>
      <w:color w:val="000000" w:themeColor="text1"/>
      <w:szCs w:val="21"/>
    </w:rPr>
  </w:style>
  <w:style w:type="paragraph" w:styleId="ListContinue2">
    <w:name w:val="List Continue 2"/>
    <w:basedOn w:val="Normal"/>
    <w:uiPriority w:val="99"/>
    <w:unhideWhenUsed/>
    <w:rsid w:val="00DE5F95"/>
    <w:pPr>
      <w:spacing w:after="0"/>
      <w:ind w:left="794"/>
    </w:pPr>
    <w:rPr>
      <w:rFonts w:ascii="Georgia" w:hAnsi="Georgia"/>
      <w:color w:val="000000" w:themeColor="text1"/>
      <w:szCs w:val="21"/>
    </w:rPr>
  </w:style>
  <w:style w:type="paragraph" w:styleId="List3">
    <w:name w:val="List 3"/>
    <w:basedOn w:val="Normal"/>
    <w:uiPriority w:val="99"/>
    <w:rsid w:val="00DE5F95"/>
    <w:pPr>
      <w:spacing w:after="0"/>
      <w:ind w:left="1191" w:hanging="397"/>
    </w:pPr>
    <w:rPr>
      <w:rFonts w:ascii="Georgia" w:hAnsi="Georgia"/>
      <w:color w:val="000000" w:themeColor="text1"/>
      <w:szCs w:val="21"/>
    </w:rPr>
  </w:style>
  <w:style w:type="paragraph" w:styleId="List4">
    <w:name w:val="List 4"/>
    <w:basedOn w:val="Normal"/>
    <w:uiPriority w:val="99"/>
    <w:semiHidden/>
    <w:unhideWhenUsed/>
    <w:rsid w:val="00DE5F95"/>
    <w:pPr>
      <w:spacing w:after="0"/>
      <w:ind w:left="1588" w:hanging="397"/>
    </w:pPr>
    <w:rPr>
      <w:rFonts w:ascii="Georgia" w:hAnsi="Georgia"/>
      <w:color w:val="000000" w:themeColor="text1"/>
      <w:szCs w:val="21"/>
    </w:rPr>
  </w:style>
  <w:style w:type="paragraph" w:styleId="List5">
    <w:name w:val="List 5"/>
    <w:basedOn w:val="Normal"/>
    <w:uiPriority w:val="99"/>
    <w:semiHidden/>
    <w:unhideWhenUsed/>
    <w:rsid w:val="00DE5F95"/>
    <w:pPr>
      <w:spacing w:after="0"/>
      <w:ind w:left="1985" w:hanging="397"/>
    </w:pPr>
    <w:rPr>
      <w:rFonts w:ascii="Georgia" w:hAnsi="Georgia"/>
      <w:color w:val="000000" w:themeColor="text1"/>
      <w:szCs w:val="21"/>
    </w:rPr>
  </w:style>
  <w:style w:type="paragraph" w:styleId="ListContinue3">
    <w:name w:val="List Continue 3"/>
    <w:basedOn w:val="Normal"/>
    <w:uiPriority w:val="99"/>
    <w:unhideWhenUsed/>
    <w:rsid w:val="00DE5F95"/>
    <w:pPr>
      <w:spacing w:after="0"/>
      <w:ind w:left="1191"/>
    </w:pPr>
    <w:rPr>
      <w:rFonts w:ascii="Georgia" w:hAnsi="Georgia"/>
      <w:color w:val="000000" w:themeColor="text1"/>
      <w:szCs w:val="21"/>
    </w:rPr>
  </w:style>
  <w:style w:type="paragraph" w:styleId="ListContinue4">
    <w:name w:val="List Continue 4"/>
    <w:basedOn w:val="Normal"/>
    <w:uiPriority w:val="99"/>
    <w:semiHidden/>
    <w:unhideWhenUsed/>
    <w:rsid w:val="00DE5F95"/>
    <w:pPr>
      <w:spacing w:after="0"/>
      <w:ind w:left="1588"/>
    </w:pPr>
    <w:rPr>
      <w:rFonts w:ascii="Georgia" w:hAnsi="Georgia"/>
      <w:color w:val="000000" w:themeColor="text1"/>
      <w:szCs w:val="21"/>
    </w:rPr>
  </w:style>
  <w:style w:type="paragraph" w:styleId="ListContinue5">
    <w:name w:val="List Continue 5"/>
    <w:basedOn w:val="Normal"/>
    <w:uiPriority w:val="99"/>
    <w:semiHidden/>
    <w:unhideWhenUsed/>
    <w:rsid w:val="00DE5F95"/>
    <w:pPr>
      <w:spacing w:after="0"/>
      <w:ind w:left="1985"/>
    </w:pPr>
    <w:rPr>
      <w:rFonts w:ascii="Georgia" w:hAnsi="Georgia"/>
      <w:color w:val="000000" w:themeColor="text1"/>
      <w:szCs w:val="21"/>
    </w:rPr>
  </w:style>
  <w:style w:type="paragraph" w:styleId="ListNumber4">
    <w:name w:val="List Number 4"/>
    <w:basedOn w:val="BodyText"/>
    <w:uiPriority w:val="99"/>
    <w:unhideWhenUsed/>
    <w:rsid w:val="00DE5F95"/>
    <w:pPr>
      <w:numPr>
        <w:ilvl w:val="3"/>
        <w:numId w:val="4"/>
      </w:numPr>
      <w:contextualSpacing/>
    </w:pPr>
    <w:rPr>
      <w:rFonts w:ascii="Georgia" w:hAnsi="Georgia"/>
      <w:color w:val="000000" w:themeColor="text1"/>
      <w:szCs w:val="21"/>
    </w:rPr>
  </w:style>
  <w:style w:type="paragraph" w:styleId="ListNumber5">
    <w:name w:val="List Number 5"/>
    <w:basedOn w:val="BodyText"/>
    <w:uiPriority w:val="99"/>
    <w:unhideWhenUsed/>
    <w:rsid w:val="00DE5F95"/>
    <w:pPr>
      <w:numPr>
        <w:ilvl w:val="4"/>
        <w:numId w:val="4"/>
      </w:numPr>
      <w:spacing w:after="0"/>
    </w:pPr>
    <w:rPr>
      <w:rFonts w:ascii="Georgia" w:hAnsi="Georgia"/>
      <w:color w:val="000000" w:themeColor="text1"/>
      <w:szCs w:val="21"/>
    </w:rPr>
  </w:style>
  <w:style w:type="paragraph" w:styleId="ListBullet5">
    <w:name w:val="List Bullet 5"/>
    <w:basedOn w:val="BodyText"/>
    <w:uiPriority w:val="99"/>
    <w:unhideWhenUsed/>
    <w:rsid w:val="00DE5F95"/>
    <w:pPr>
      <w:numPr>
        <w:ilvl w:val="4"/>
        <w:numId w:val="5"/>
      </w:numPr>
      <w:contextualSpacing/>
    </w:pPr>
    <w:rPr>
      <w:rFonts w:ascii="Georgia" w:hAnsi="Georgia"/>
    </w:rPr>
  </w:style>
  <w:style w:type="paragraph" w:styleId="List2">
    <w:name w:val="List 2"/>
    <w:basedOn w:val="Normal"/>
    <w:uiPriority w:val="99"/>
    <w:rsid w:val="00DE5F95"/>
    <w:pPr>
      <w:spacing w:after="0"/>
      <w:ind w:left="794" w:hanging="397"/>
    </w:pPr>
    <w:rPr>
      <w:rFonts w:ascii="Georgia" w:hAnsi="Georgia"/>
      <w:color w:val="000000" w:themeColor="text1"/>
      <w:szCs w:val="21"/>
    </w:rPr>
  </w:style>
  <w:style w:type="paragraph" w:styleId="List">
    <w:name w:val="List"/>
    <w:basedOn w:val="Normal"/>
    <w:uiPriority w:val="99"/>
    <w:rsid w:val="00DE5F95"/>
    <w:pPr>
      <w:spacing w:after="0"/>
      <w:ind w:left="397" w:hanging="397"/>
    </w:pPr>
    <w:rPr>
      <w:rFonts w:ascii="Georgia" w:hAnsi="Georgia"/>
      <w:color w:val="000000" w:themeColor="text1"/>
      <w:szCs w:val="21"/>
    </w:rPr>
  </w:style>
  <w:style w:type="paragraph" w:styleId="TOC1">
    <w:name w:val="toc 1"/>
    <w:aliases w:val="SectionHeading"/>
    <w:basedOn w:val="TOC3"/>
    <w:next w:val="Normal"/>
    <w:autoRedefine/>
    <w:uiPriority w:val="99"/>
    <w:rsid w:val="00DE5F95"/>
  </w:style>
  <w:style w:type="paragraph" w:styleId="TOC2">
    <w:name w:val="toc 2"/>
    <w:aliases w:val="Heading1"/>
    <w:basedOn w:val="Normal"/>
    <w:next w:val="Normal"/>
    <w:autoRedefine/>
    <w:uiPriority w:val="39"/>
    <w:rsid w:val="00DE5F95"/>
    <w:pPr>
      <w:tabs>
        <w:tab w:val="left" w:pos="426"/>
        <w:tab w:val="right" w:pos="7230"/>
        <w:tab w:val="right" w:pos="10773"/>
      </w:tabs>
      <w:spacing w:before="240"/>
      <w:ind w:right="57"/>
    </w:pPr>
    <w:rPr>
      <w:b/>
      <w:i/>
      <w:noProof/>
      <w:color w:val="E0301E" w:themeColor="text2"/>
      <w:sz w:val="24"/>
      <w:szCs w:val="28"/>
    </w:rPr>
  </w:style>
  <w:style w:type="paragraph" w:styleId="TOC3">
    <w:name w:val="toc 3"/>
    <w:aliases w:val="Appendices"/>
    <w:basedOn w:val="Normal"/>
    <w:next w:val="Normal"/>
    <w:autoRedefine/>
    <w:uiPriority w:val="99"/>
    <w:rsid w:val="00DE5F95"/>
    <w:pPr>
      <w:pBdr>
        <w:top w:val="single" w:sz="4" w:space="4" w:color="E0301E" w:themeColor="text2"/>
        <w:bottom w:val="dotted" w:sz="6" w:space="3" w:color="E0301E" w:themeColor="text2"/>
        <w:between w:val="dotted" w:sz="6" w:space="4" w:color="808080" w:themeColor="background1" w:themeShade="80"/>
      </w:pBdr>
      <w:tabs>
        <w:tab w:val="right" w:pos="7230"/>
      </w:tabs>
      <w:spacing w:before="260" w:after="60"/>
      <w:ind w:right="56"/>
    </w:pPr>
    <w:rPr>
      <w:b/>
      <w:i/>
      <w:iCs/>
      <w:noProof/>
      <w:sz w:val="24"/>
      <w:szCs w:val="28"/>
    </w:rPr>
  </w:style>
  <w:style w:type="paragraph" w:styleId="TOC4">
    <w:name w:val="toc 4"/>
    <w:aliases w:val="Appendix1"/>
    <w:basedOn w:val="Normal"/>
    <w:next w:val="Normal"/>
    <w:autoRedefine/>
    <w:uiPriority w:val="99"/>
    <w:rsid w:val="00DE5F95"/>
    <w:pPr>
      <w:tabs>
        <w:tab w:val="left" w:pos="1276"/>
        <w:tab w:val="right" w:pos="7230"/>
        <w:tab w:val="right" w:pos="10490"/>
      </w:tabs>
      <w:spacing w:after="60"/>
    </w:pPr>
    <w:rPr>
      <w:noProof/>
      <w:szCs w:val="21"/>
    </w:rPr>
  </w:style>
  <w:style w:type="character" w:styleId="Hyperlink">
    <w:name w:val="Hyperlink"/>
    <w:basedOn w:val="DefaultParagraphFont"/>
    <w:uiPriority w:val="99"/>
    <w:unhideWhenUsed/>
    <w:rsid w:val="00DE5F95"/>
    <w:rPr>
      <w:color w:val="E0301E" w:themeColor="text2"/>
      <w:u w:val="none"/>
    </w:rPr>
  </w:style>
  <w:style w:type="paragraph" w:customStyle="1" w:styleId="Address">
    <w:name w:val="Address"/>
    <w:basedOn w:val="SideBarText-L"/>
    <w:uiPriority w:val="99"/>
    <w:semiHidden/>
    <w:rsid w:val="00DE5F95"/>
    <w:pPr>
      <w:framePr w:w="3119" w:wrap="around" w:x="1022"/>
      <w:spacing w:after="0"/>
    </w:pPr>
    <w:rPr>
      <w:i w:val="0"/>
      <w:color w:val="auto"/>
      <w:sz w:val="20"/>
    </w:rPr>
  </w:style>
  <w:style w:type="paragraph" w:customStyle="1" w:styleId="Contents">
    <w:name w:val="Contents"/>
    <w:uiPriority w:val="99"/>
    <w:qFormat/>
    <w:rsid w:val="00DE5F95"/>
    <w:pPr>
      <w:framePr w:w="14855" w:wrap="around" w:vAnchor="text" w:hAnchor="text" w:y="1"/>
      <w:spacing w:after="480"/>
    </w:pPr>
    <w:rPr>
      <w:rFonts w:asciiTheme="majorHAnsi" w:eastAsiaTheme="majorEastAsia" w:hAnsiTheme="majorHAnsi" w:cstheme="majorBidi"/>
      <w:b/>
      <w:bCs/>
      <w:i/>
      <w:color w:val="auto"/>
      <w:sz w:val="60"/>
      <w:szCs w:val="40"/>
    </w:rPr>
  </w:style>
  <w:style w:type="paragraph" w:customStyle="1" w:styleId="Disclaimer">
    <w:name w:val="Disclaimer"/>
    <w:link w:val="DisclaimerChar"/>
    <w:qFormat/>
    <w:rsid w:val="00DE5F95"/>
    <w:pPr>
      <w:spacing w:after="60" w:line="240" w:lineRule="auto"/>
    </w:pPr>
    <w:rPr>
      <w:rFonts w:asciiTheme="minorHAnsi" w:eastAsia="Times New Roman" w:hAnsiTheme="minorHAnsi" w:cs="Times New Roman"/>
      <w:noProof/>
      <w:color w:val="auto"/>
      <w:sz w:val="18"/>
    </w:rPr>
  </w:style>
  <w:style w:type="paragraph" w:customStyle="1" w:styleId="EntityName">
    <w:name w:val="EntityName"/>
    <w:basedOn w:val="Address"/>
    <w:next w:val="Address"/>
    <w:uiPriority w:val="99"/>
    <w:semiHidden/>
    <w:unhideWhenUsed/>
    <w:rsid w:val="00DE5F95"/>
    <w:pPr>
      <w:framePr w:wrap="around" w:yAlign="top"/>
      <w:spacing w:before="160" w:after="40"/>
    </w:pPr>
    <w:rPr>
      <w:b/>
    </w:rPr>
  </w:style>
  <w:style w:type="paragraph" w:customStyle="1" w:styleId="Sectionheading">
    <w:name w:val="Sectionheading"/>
    <w:basedOn w:val="BodyText"/>
    <w:next w:val="BodyText"/>
    <w:link w:val="SectionheadingChar"/>
    <w:uiPriority w:val="99"/>
    <w:qFormat/>
    <w:rsid w:val="00DE5F95"/>
    <w:pPr>
      <w:framePr w:w="15309" w:wrap="around" w:vAnchor="text" w:hAnchor="text" w:y="1"/>
      <w:spacing w:after="0"/>
    </w:pPr>
    <w:rPr>
      <w:b/>
      <w:i/>
      <w:color w:val="E0301E" w:themeColor="text2"/>
      <w:sz w:val="66"/>
    </w:rPr>
  </w:style>
  <w:style w:type="paragraph" w:customStyle="1" w:styleId="Copyright">
    <w:name w:val="Copyright"/>
    <w:basedOn w:val="Normal"/>
    <w:rsid w:val="00DE5F95"/>
    <w:pPr>
      <w:framePr w:w="2126" w:wrap="around" w:vAnchor="page" w:hAnchor="page" w:x="795" w:y="8506"/>
      <w:pBdr>
        <w:top w:val="dotted" w:sz="6" w:space="6" w:color="FFFFFF" w:themeColor="background1"/>
        <w:left w:val="dotted" w:sz="6" w:space="4" w:color="FFFFFF" w:themeColor="background1"/>
        <w:bottom w:val="dotted" w:sz="6" w:space="30" w:color="FFFFFF" w:themeColor="background1"/>
      </w:pBdr>
      <w:tabs>
        <w:tab w:val="center" w:pos="4465"/>
        <w:tab w:val="right" w:pos="8930"/>
      </w:tabs>
      <w:spacing w:after="120" w:line="240" w:lineRule="auto"/>
    </w:pPr>
    <w:rPr>
      <w:i/>
      <w:color w:val="FFFFFF"/>
      <w:sz w:val="12"/>
    </w:rPr>
  </w:style>
  <w:style w:type="character" w:customStyle="1" w:styleId="SectionheadingChar">
    <w:name w:val="Sectionheading Char"/>
    <w:basedOn w:val="Heading1Char"/>
    <w:link w:val="Sectionheading"/>
    <w:uiPriority w:val="99"/>
    <w:rsid w:val="00DE5F95"/>
    <w:rPr>
      <w:rFonts w:asciiTheme="majorHAnsi" w:eastAsiaTheme="majorEastAsia" w:hAnsiTheme="majorHAnsi" w:cs="Arial"/>
      <w:b/>
      <w:bCs/>
      <w:i/>
      <w:color w:val="E0301E" w:themeColor="text2"/>
      <w:sz w:val="66"/>
      <w:szCs w:val="40"/>
    </w:rPr>
  </w:style>
  <w:style w:type="paragraph" w:customStyle="1" w:styleId="Appendix1">
    <w:name w:val="Appendix 1"/>
    <w:basedOn w:val="Normal"/>
    <w:next w:val="BodyText"/>
    <w:uiPriority w:val="99"/>
    <w:qFormat/>
    <w:rsid w:val="00DE5F95"/>
    <w:pPr>
      <w:pageBreakBefore/>
      <w:framePr w:w="14810" w:wrap="around" w:vAnchor="text" w:hAnchor="text" w:y="10"/>
      <w:spacing w:after="480" w:line="240" w:lineRule="auto"/>
    </w:pPr>
    <w:rPr>
      <w:b/>
      <w:i/>
      <w:sz w:val="56"/>
    </w:rPr>
  </w:style>
  <w:style w:type="paragraph" w:customStyle="1" w:styleId="Appendix2">
    <w:name w:val="Appendix 2"/>
    <w:basedOn w:val="Heading2"/>
    <w:uiPriority w:val="99"/>
    <w:qFormat/>
    <w:rsid w:val="00DE5F95"/>
  </w:style>
  <w:style w:type="paragraph" w:customStyle="1" w:styleId="Appendix3">
    <w:name w:val="Appendix 3"/>
    <w:basedOn w:val="Heading3"/>
    <w:uiPriority w:val="99"/>
    <w:rsid w:val="00DE5F95"/>
  </w:style>
  <w:style w:type="paragraph" w:customStyle="1" w:styleId="Appendix4">
    <w:name w:val="Appendix 4"/>
    <w:basedOn w:val="Heading4"/>
    <w:uiPriority w:val="99"/>
    <w:unhideWhenUsed/>
    <w:rsid w:val="00DE5F95"/>
    <w:rPr>
      <w:b/>
      <w:bCs w:val="0"/>
      <w:iCs w:val="0"/>
    </w:rPr>
  </w:style>
  <w:style w:type="paragraph" w:styleId="BalloonText">
    <w:name w:val="Balloon Text"/>
    <w:basedOn w:val="Normal"/>
    <w:link w:val="BalloonTextChar"/>
    <w:uiPriority w:val="99"/>
    <w:semiHidden/>
    <w:rsid w:val="00DE5F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95"/>
    <w:rPr>
      <w:rFonts w:ascii="Tahoma" w:eastAsia="Times New Roman" w:hAnsi="Tahoma" w:cs="Tahoma"/>
      <w:color w:val="auto"/>
      <w:sz w:val="16"/>
      <w:szCs w:val="16"/>
    </w:rPr>
  </w:style>
  <w:style w:type="paragraph" w:styleId="BodyText2">
    <w:name w:val="Body Text 2"/>
    <w:basedOn w:val="Normal"/>
    <w:link w:val="BodyText2Char"/>
    <w:uiPriority w:val="99"/>
    <w:semiHidden/>
    <w:rsid w:val="00DE5F95"/>
    <w:pPr>
      <w:spacing w:after="260" w:line="480" w:lineRule="auto"/>
    </w:pPr>
  </w:style>
  <w:style w:type="character" w:customStyle="1" w:styleId="BodyText2Char">
    <w:name w:val="Body Text 2 Char"/>
    <w:basedOn w:val="DefaultParagraphFont"/>
    <w:link w:val="BodyText2"/>
    <w:uiPriority w:val="99"/>
    <w:semiHidden/>
    <w:rsid w:val="00DE5F95"/>
    <w:rPr>
      <w:rFonts w:ascii="Arial" w:eastAsia="Times New Roman" w:hAnsi="Arial" w:cs="Times New Roman"/>
      <w:color w:val="auto"/>
      <w:sz w:val="20"/>
      <w:szCs w:val="20"/>
    </w:rPr>
  </w:style>
  <w:style w:type="paragraph" w:styleId="BodyText3">
    <w:name w:val="Body Text 3"/>
    <w:basedOn w:val="Normal"/>
    <w:link w:val="BodyText3Char"/>
    <w:uiPriority w:val="99"/>
    <w:semiHidden/>
    <w:rsid w:val="00DE5F95"/>
    <w:pPr>
      <w:spacing w:after="220" w:line="220" w:lineRule="atLeast"/>
    </w:pPr>
    <w:rPr>
      <w:sz w:val="16"/>
    </w:rPr>
  </w:style>
  <w:style w:type="character" w:customStyle="1" w:styleId="BodyText3Char">
    <w:name w:val="Body Text 3 Char"/>
    <w:basedOn w:val="DefaultParagraphFont"/>
    <w:link w:val="BodyText3"/>
    <w:uiPriority w:val="99"/>
    <w:semiHidden/>
    <w:rsid w:val="00DE5F95"/>
    <w:rPr>
      <w:rFonts w:ascii="Arial" w:eastAsia="Times New Roman" w:hAnsi="Arial" w:cs="Times New Roman"/>
      <w:color w:val="auto"/>
      <w:sz w:val="16"/>
      <w:szCs w:val="20"/>
    </w:rPr>
  </w:style>
  <w:style w:type="paragraph" w:styleId="BodyTextFirstIndent">
    <w:name w:val="Body Text First Indent"/>
    <w:basedOn w:val="BodyText"/>
    <w:link w:val="BodyTextFirstIndentChar"/>
    <w:uiPriority w:val="99"/>
    <w:semiHidden/>
    <w:rsid w:val="00DE5F95"/>
    <w:pPr>
      <w:ind w:firstLine="595"/>
    </w:pPr>
  </w:style>
  <w:style w:type="character" w:customStyle="1" w:styleId="BodyTextFirstIndentChar">
    <w:name w:val="Body Text First Indent Char"/>
    <w:basedOn w:val="BodyTextChar"/>
    <w:link w:val="BodyTextFirstIndent"/>
    <w:uiPriority w:val="99"/>
    <w:semiHidden/>
    <w:rsid w:val="00DE5F95"/>
    <w:rPr>
      <w:rFonts w:asciiTheme="majorHAnsi" w:hAnsiTheme="majorHAnsi" w:cs="Arial"/>
      <w:color w:val="auto"/>
    </w:rPr>
  </w:style>
  <w:style w:type="paragraph" w:styleId="BodyTextIndent">
    <w:name w:val="Body Text Indent"/>
    <w:basedOn w:val="BodyText"/>
    <w:link w:val="BodyTextIndentChar"/>
    <w:uiPriority w:val="99"/>
    <w:semiHidden/>
    <w:rsid w:val="00DE5F95"/>
    <w:pPr>
      <w:ind w:left="595"/>
    </w:pPr>
  </w:style>
  <w:style w:type="character" w:customStyle="1" w:styleId="BodyTextIndentChar">
    <w:name w:val="Body Text Indent Char"/>
    <w:basedOn w:val="DefaultParagraphFont"/>
    <w:link w:val="BodyTextIndent"/>
    <w:uiPriority w:val="99"/>
    <w:semiHidden/>
    <w:rsid w:val="00DE5F95"/>
    <w:rPr>
      <w:rFonts w:ascii="Arial" w:eastAsia="Times New Roman" w:hAnsi="Arial" w:cs="Arial"/>
      <w:color w:val="auto"/>
      <w:sz w:val="20"/>
      <w:szCs w:val="20"/>
    </w:rPr>
  </w:style>
  <w:style w:type="paragraph" w:styleId="BodyTextFirstIndent2">
    <w:name w:val="Body Text First Indent 2"/>
    <w:basedOn w:val="BodyText2"/>
    <w:link w:val="BodyTextFirstIndent2Char"/>
    <w:uiPriority w:val="99"/>
    <w:semiHidden/>
    <w:rsid w:val="00DE5F95"/>
    <w:pPr>
      <w:ind w:firstLine="595"/>
    </w:pPr>
  </w:style>
  <w:style w:type="character" w:customStyle="1" w:styleId="BodyTextFirstIndent2Char">
    <w:name w:val="Body Text First Indent 2 Char"/>
    <w:basedOn w:val="BodyTextIndentChar"/>
    <w:link w:val="BodyTextFirstIndent2"/>
    <w:uiPriority w:val="99"/>
    <w:semiHidden/>
    <w:rsid w:val="00DE5F95"/>
    <w:rPr>
      <w:rFonts w:ascii="Arial" w:eastAsia="Times New Roman" w:hAnsi="Arial" w:cs="Times New Roman"/>
      <w:color w:val="auto"/>
      <w:sz w:val="20"/>
      <w:szCs w:val="20"/>
    </w:rPr>
  </w:style>
  <w:style w:type="paragraph" w:styleId="BodyTextIndent2">
    <w:name w:val="Body Text Indent 2"/>
    <w:basedOn w:val="BodyText2"/>
    <w:link w:val="BodyTextIndent2Char"/>
    <w:uiPriority w:val="99"/>
    <w:semiHidden/>
    <w:rsid w:val="00DE5F95"/>
    <w:pPr>
      <w:ind w:left="595"/>
    </w:pPr>
  </w:style>
  <w:style w:type="character" w:customStyle="1" w:styleId="BodyTextIndent2Char">
    <w:name w:val="Body Text Indent 2 Char"/>
    <w:basedOn w:val="DefaultParagraphFont"/>
    <w:link w:val="BodyTextIndent2"/>
    <w:uiPriority w:val="99"/>
    <w:semiHidden/>
    <w:rsid w:val="00DE5F95"/>
    <w:rPr>
      <w:rFonts w:ascii="Arial" w:eastAsia="Times New Roman" w:hAnsi="Arial" w:cs="Times New Roman"/>
      <w:color w:val="auto"/>
      <w:sz w:val="20"/>
      <w:szCs w:val="20"/>
    </w:rPr>
  </w:style>
  <w:style w:type="paragraph" w:styleId="BodyTextIndent3">
    <w:name w:val="Body Text Indent 3"/>
    <w:basedOn w:val="BodyText3"/>
    <w:link w:val="BodyTextIndent3Char"/>
    <w:uiPriority w:val="99"/>
    <w:semiHidden/>
    <w:rsid w:val="00DE5F95"/>
    <w:pPr>
      <w:ind w:left="595"/>
    </w:pPr>
  </w:style>
  <w:style w:type="character" w:customStyle="1" w:styleId="BodyTextIndent3Char">
    <w:name w:val="Body Text Indent 3 Char"/>
    <w:basedOn w:val="DefaultParagraphFont"/>
    <w:link w:val="BodyTextIndent3"/>
    <w:uiPriority w:val="99"/>
    <w:semiHidden/>
    <w:rsid w:val="00DE5F95"/>
    <w:rPr>
      <w:rFonts w:ascii="Arial" w:eastAsia="Times New Roman" w:hAnsi="Arial" w:cs="Times New Roman"/>
      <w:color w:val="auto"/>
      <w:sz w:val="16"/>
      <w:szCs w:val="20"/>
    </w:rPr>
  </w:style>
  <w:style w:type="paragraph" w:customStyle="1" w:styleId="TableDecimal">
    <w:name w:val="Table Decimal"/>
    <w:basedOn w:val="TableText"/>
    <w:uiPriority w:val="99"/>
    <w:rsid w:val="00DE5F95"/>
    <w:pPr>
      <w:tabs>
        <w:tab w:val="decimal" w:pos="878"/>
      </w:tabs>
    </w:pPr>
    <w:rPr>
      <w:rFonts w:eastAsia="Times New Roman" w:cs="Times New Roman"/>
      <w:noProof/>
      <w:lang w:eastAsia="en-GB"/>
    </w:rPr>
  </w:style>
  <w:style w:type="paragraph" w:styleId="Closing">
    <w:name w:val="Closing"/>
    <w:basedOn w:val="Normal"/>
    <w:link w:val="ClosingChar"/>
    <w:uiPriority w:val="99"/>
    <w:semiHidden/>
    <w:rsid w:val="00DE5F95"/>
  </w:style>
  <w:style w:type="character" w:customStyle="1" w:styleId="ClosingChar">
    <w:name w:val="Closing Char"/>
    <w:basedOn w:val="DefaultParagraphFont"/>
    <w:link w:val="Closing"/>
    <w:uiPriority w:val="99"/>
    <w:semiHidden/>
    <w:rsid w:val="00DE5F95"/>
    <w:rPr>
      <w:rFonts w:ascii="Arial" w:eastAsia="Times New Roman" w:hAnsi="Arial" w:cs="Times New Roman"/>
      <w:color w:val="auto"/>
      <w:sz w:val="20"/>
      <w:szCs w:val="20"/>
    </w:rPr>
  </w:style>
  <w:style w:type="character" w:styleId="CommentReference">
    <w:name w:val="annotation reference"/>
    <w:basedOn w:val="DefaultParagraphFont"/>
    <w:uiPriority w:val="99"/>
    <w:semiHidden/>
    <w:rsid w:val="00DE5F95"/>
    <w:rPr>
      <w:sz w:val="16"/>
    </w:rPr>
  </w:style>
  <w:style w:type="paragraph" w:styleId="CommentText">
    <w:name w:val="annotation text"/>
    <w:basedOn w:val="Normal"/>
    <w:link w:val="CommentTextChar"/>
    <w:uiPriority w:val="99"/>
    <w:semiHidden/>
    <w:rsid w:val="00DE5F95"/>
  </w:style>
  <w:style w:type="character" w:customStyle="1" w:styleId="CommentTextChar">
    <w:name w:val="Comment Text Char"/>
    <w:basedOn w:val="DefaultParagraphFont"/>
    <w:link w:val="CommentText"/>
    <w:uiPriority w:val="99"/>
    <w:semiHidden/>
    <w:rsid w:val="00DE5F95"/>
    <w:rPr>
      <w:rFonts w:ascii="Arial" w:eastAsia="Times New Roman" w:hAnsi="Arial" w:cs="Times New Roman"/>
      <w:color w:val="auto"/>
      <w:sz w:val="20"/>
      <w:szCs w:val="20"/>
    </w:rPr>
  </w:style>
  <w:style w:type="paragraph" w:customStyle="1" w:styleId="CVHeading">
    <w:name w:val="CV Heading"/>
    <w:basedOn w:val="Heading3"/>
    <w:uiPriority w:val="99"/>
    <w:unhideWhenUsed/>
    <w:rsid w:val="00DE5F95"/>
    <w:pPr>
      <w:spacing w:after="120"/>
    </w:pPr>
    <w:rPr>
      <w:color w:val="E0301E" w:themeColor="text2"/>
    </w:rPr>
  </w:style>
  <w:style w:type="paragraph" w:styleId="Date">
    <w:name w:val="Date"/>
    <w:basedOn w:val="Normal"/>
    <w:next w:val="Normal"/>
    <w:link w:val="DateChar"/>
    <w:uiPriority w:val="99"/>
    <w:semiHidden/>
    <w:unhideWhenUsed/>
    <w:rsid w:val="00DE5F95"/>
  </w:style>
  <w:style w:type="character" w:customStyle="1" w:styleId="DateChar">
    <w:name w:val="Date Char"/>
    <w:basedOn w:val="DefaultParagraphFont"/>
    <w:link w:val="Date"/>
    <w:uiPriority w:val="99"/>
    <w:semiHidden/>
    <w:rsid w:val="00DE5F95"/>
    <w:rPr>
      <w:rFonts w:ascii="Arial" w:eastAsia="Times New Roman" w:hAnsi="Arial" w:cs="Times New Roman"/>
      <w:color w:val="auto"/>
      <w:sz w:val="20"/>
      <w:szCs w:val="20"/>
    </w:rPr>
  </w:style>
  <w:style w:type="paragraph" w:customStyle="1" w:styleId="Default">
    <w:name w:val="Default"/>
    <w:unhideWhenUsed/>
    <w:rsid w:val="00DE5F95"/>
    <w:pPr>
      <w:autoSpaceDE w:val="0"/>
      <w:autoSpaceDN w:val="0"/>
      <w:adjustRightInd w:val="0"/>
      <w:spacing w:after="0" w:line="240" w:lineRule="auto"/>
    </w:pPr>
    <w:rPr>
      <w:rFonts w:ascii="ZapfHumanist601BT-Roman" w:eastAsia="Times New Roman" w:hAnsi="ZapfHumanist601BT-Roman" w:cs="Times New Roman"/>
      <w:color w:val="auto"/>
      <w:lang w:val="en-US"/>
    </w:rPr>
  </w:style>
  <w:style w:type="paragraph" w:styleId="DocumentMap">
    <w:name w:val="Document Map"/>
    <w:basedOn w:val="Normal"/>
    <w:link w:val="DocumentMapChar"/>
    <w:uiPriority w:val="99"/>
    <w:semiHidden/>
    <w:rsid w:val="00DE5F95"/>
    <w:pPr>
      <w:shd w:val="clear" w:color="auto" w:fill="000080"/>
      <w:spacing w:after="260"/>
    </w:pPr>
    <w:rPr>
      <w:rFonts w:ascii="Tahoma" w:hAnsi="Tahoma"/>
    </w:rPr>
  </w:style>
  <w:style w:type="character" w:customStyle="1" w:styleId="DocumentMapChar">
    <w:name w:val="Document Map Char"/>
    <w:basedOn w:val="DefaultParagraphFont"/>
    <w:link w:val="DocumentMap"/>
    <w:uiPriority w:val="99"/>
    <w:semiHidden/>
    <w:rsid w:val="00DE5F95"/>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uiPriority w:val="99"/>
    <w:semiHidden/>
    <w:rsid w:val="00DE5F95"/>
    <w:pPr>
      <w:spacing w:after="260"/>
    </w:pPr>
  </w:style>
  <w:style w:type="character" w:customStyle="1" w:styleId="EndnoteTextChar">
    <w:name w:val="Endnote Text Char"/>
    <w:basedOn w:val="DefaultParagraphFont"/>
    <w:link w:val="EndnoteText"/>
    <w:uiPriority w:val="99"/>
    <w:semiHidden/>
    <w:rsid w:val="00DE5F95"/>
    <w:rPr>
      <w:rFonts w:ascii="Arial" w:eastAsia="Times New Roman" w:hAnsi="Arial" w:cs="Times New Roman"/>
      <w:color w:val="auto"/>
      <w:sz w:val="20"/>
      <w:szCs w:val="20"/>
    </w:rPr>
  </w:style>
  <w:style w:type="paragraph" w:styleId="EnvelopeAddress">
    <w:name w:val="envelope address"/>
    <w:basedOn w:val="Normal"/>
    <w:uiPriority w:val="99"/>
    <w:semiHidden/>
    <w:unhideWhenUsed/>
    <w:rsid w:val="00DE5F95"/>
    <w:pPr>
      <w:framePr w:w="7920" w:h="1980" w:hRule="exact" w:hSpace="180" w:wrap="auto" w:hAnchor="page" w:xAlign="center" w:yAlign="bottom"/>
      <w:ind w:left="2976"/>
    </w:pPr>
  </w:style>
  <w:style w:type="paragraph" w:styleId="EnvelopeReturn">
    <w:name w:val="envelope return"/>
    <w:basedOn w:val="Normal"/>
    <w:uiPriority w:val="99"/>
    <w:semiHidden/>
    <w:unhideWhenUsed/>
    <w:rsid w:val="00DE5F95"/>
  </w:style>
  <w:style w:type="character" w:styleId="FollowedHyperlink">
    <w:name w:val="FollowedHyperlink"/>
    <w:basedOn w:val="DefaultParagraphFont"/>
    <w:uiPriority w:val="99"/>
    <w:semiHidden/>
    <w:unhideWhenUsed/>
    <w:rsid w:val="00DE5F95"/>
    <w:rPr>
      <w:color w:val="800080"/>
      <w:u w:val="single"/>
    </w:rPr>
  </w:style>
  <w:style w:type="paragraph" w:styleId="FootnoteText">
    <w:name w:val="footnote text"/>
    <w:basedOn w:val="Normal"/>
    <w:link w:val="FootnoteTextChar"/>
    <w:uiPriority w:val="99"/>
    <w:semiHidden/>
    <w:rsid w:val="00DE5F95"/>
  </w:style>
  <w:style w:type="character" w:customStyle="1" w:styleId="FootnoteTextChar">
    <w:name w:val="Footnote Text Char"/>
    <w:basedOn w:val="DefaultParagraphFont"/>
    <w:link w:val="FootnoteText"/>
    <w:uiPriority w:val="99"/>
    <w:semiHidden/>
    <w:rsid w:val="00DE5F95"/>
    <w:rPr>
      <w:rFonts w:ascii="Arial" w:eastAsia="Times New Roman" w:hAnsi="Arial" w:cs="Times New Roman"/>
      <w:color w:val="auto"/>
      <w:sz w:val="20"/>
      <w:szCs w:val="20"/>
    </w:rPr>
  </w:style>
  <w:style w:type="paragraph" w:styleId="Index1">
    <w:name w:val="index 1"/>
    <w:basedOn w:val="Normal"/>
    <w:next w:val="Normal"/>
    <w:uiPriority w:val="99"/>
    <w:semiHidden/>
    <w:rsid w:val="00DE5F95"/>
    <w:pPr>
      <w:ind w:left="200" w:hanging="200"/>
    </w:pPr>
    <w:rPr>
      <w:sz w:val="18"/>
    </w:rPr>
  </w:style>
  <w:style w:type="paragraph" w:styleId="Index2">
    <w:name w:val="index 2"/>
    <w:basedOn w:val="Normal"/>
    <w:next w:val="Normal"/>
    <w:uiPriority w:val="99"/>
    <w:semiHidden/>
    <w:rsid w:val="00DE5F95"/>
    <w:pPr>
      <w:ind w:left="400" w:hanging="200"/>
    </w:pPr>
    <w:rPr>
      <w:sz w:val="18"/>
    </w:rPr>
  </w:style>
  <w:style w:type="paragraph" w:styleId="Index3">
    <w:name w:val="index 3"/>
    <w:basedOn w:val="Normal"/>
    <w:next w:val="Normal"/>
    <w:uiPriority w:val="99"/>
    <w:semiHidden/>
    <w:rsid w:val="00DE5F95"/>
    <w:pPr>
      <w:ind w:left="600" w:hanging="200"/>
    </w:pPr>
    <w:rPr>
      <w:sz w:val="18"/>
    </w:rPr>
  </w:style>
  <w:style w:type="paragraph" w:styleId="Index4">
    <w:name w:val="index 4"/>
    <w:basedOn w:val="Normal"/>
    <w:next w:val="Normal"/>
    <w:uiPriority w:val="99"/>
    <w:semiHidden/>
    <w:rsid w:val="00DE5F95"/>
    <w:pPr>
      <w:ind w:left="800" w:hanging="200"/>
    </w:pPr>
    <w:rPr>
      <w:sz w:val="18"/>
    </w:rPr>
  </w:style>
  <w:style w:type="paragraph" w:styleId="Index5">
    <w:name w:val="index 5"/>
    <w:basedOn w:val="Normal"/>
    <w:next w:val="Normal"/>
    <w:uiPriority w:val="99"/>
    <w:semiHidden/>
    <w:rsid w:val="00DE5F95"/>
    <w:pPr>
      <w:ind w:left="1000" w:hanging="200"/>
    </w:pPr>
    <w:rPr>
      <w:sz w:val="18"/>
    </w:rPr>
  </w:style>
  <w:style w:type="paragraph" w:styleId="Index6">
    <w:name w:val="index 6"/>
    <w:basedOn w:val="Normal"/>
    <w:next w:val="Normal"/>
    <w:uiPriority w:val="99"/>
    <w:semiHidden/>
    <w:rsid w:val="00DE5F95"/>
    <w:pPr>
      <w:ind w:left="1200" w:hanging="200"/>
    </w:pPr>
    <w:rPr>
      <w:sz w:val="18"/>
    </w:rPr>
  </w:style>
  <w:style w:type="paragraph" w:styleId="Index7">
    <w:name w:val="index 7"/>
    <w:basedOn w:val="Normal"/>
    <w:next w:val="Normal"/>
    <w:uiPriority w:val="99"/>
    <w:semiHidden/>
    <w:rsid w:val="00DE5F95"/>
    <w:pPr>
      <w:ind w:left="1400" w:hanging="200"/>
    </w:pPr>
    <w:rPr>
      <w:sz w:val="18"/>
    </w:rPr>
  </w:style>
  <w:style w:type="paragraph" w:styleId="Index8">
    <w:name w:val="index 8"/>
    <w:basedOn w:val="Normal"/>
    <w:next w:val="Normal"/>
    <w:uiPriority w:val="99"/>
    <w:semiHidden/>
    <w:rsid w:val="00DE5F95"/>
    <w:pPr>
      <w:ind w:left="1600" w:hanging="200"/>
    </w:pPr>
    <w:rPr>
      <w:sz w:val="18"/>
    </w:rPr>
  </w:style>
  <w:style w:type="paragraph" w:styleId="Index9">
    <w:name w:val="index 9"/>
    <w:basedOn w:val="Normal"/>
    <w:next w:val="Normal"/>
    <w:uiPriority w:val="99"/>
    <w:semiHidden/>
    <w:rsid w:val="00DE5F95"/>
    <w:pPr>
      <w:ind w:left="1800" w:hanging="200"/>
    </w:pPr>
    <w:rPr>
      <w:sz w:val="18"/>
    </w:rPr>
  </w:style>
  <w:style w:type="paragraph" w:styleId="IndexHeading">
    <w:name w:val="index heading"/>
    <w:basedOn w:val="Normal"/>
    <w:next w:val="Index1"/>
    <w:uiPriority w:val="99"/>
    <w:semiHidden/>
    <w:rsid w:val="00DE5F95"/>
    <w:pPr>
      <w:pBdr>
        <w:top w:val="single" w:sz="12" w:space="0" w:color="auto"/>
      </w:pBdr>
      <w:spacing w:before="360"/>
    </w:pPr>
    <w:rPr>
      <w:b/>
      <w:i/>
      <w:sz w:val="26"/>
    </w:rPr>
  </w:style>
  <w:style w:type="paragraph" w:styleId="MacroText">
    <w:name w:val="macro"/>
    <w:link w:val="MacroTextChar"/>
    <w:uiPriority w:val="99"/>
    <w:semiHidden/>
    <w:rsid w:val="00DE5F95"/>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cs="Times New Roman"/>
      <w:color w:val="auto"/>
    </w:rPr>
  </w:style>
  <w:style w:type="character" w:customStyle="1" w:styleId="MacroTextChar">
    <w:name w:val="Macro Text Char"/>
    <w:basedOn w:val="DefaultParagraphFont"/>
    <w:link w:val="MacroText"/>
    <w:uiPriority w:val="99"/>
    <w:semiHidden/>
    <w:rsid w:val="00DE5F95"/>
    <w:rPr>
      <w:rFonts w:ascii="Courier New" w:eastAsia="Times New Roman" w:hAnsi="Courier New" w:cs="Times New Roman"/>
      <w:color w:val="auto"/>
      <w:sz w:val="20"/>
      <w:szCs w:val="20"/>
    </w:rPr>
  </w:style>
  <w:style w:type="paragraph" w:styleId="MessageHeader">
    <w:name w:val="Message Header"/>
    <w:basedOn w:val="Normal"/>
    <w:link w:val="MessageHeaderChar"/>
    <w:uiPriority w:val="99"/>
    <w:semiHidden/>
    <w:rsid w:val="00DE5F95"/>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basedOn w:val="DefaultParagraphFont"/>
    <w:link w:val="MessageHeader"/>
    <w:uiPriority w:val="99"/>
    <w:semiHidden/>
    <w:rsid w:val="00DE5F95"/>
    <w:rPr>
      <w:rFonts w:ascii="Arial" w:eastAsia="Times New Roman" w:hAnsi="Arial" w:cs="Times New Roman"/>
      <w:color w:val="auto"/>
      <w:sz w:val="20"/>
      <w:szCs w:val="20"/>
      <w:shd w:val="pct20" w:color="auto" w:fill="auto"/>
    </w:rPr>
  </w:style>
  <w:style w:type="paragraph" w:styleId="NormalWeb">
    <w:name w:val="Normal (Web)"/>
    <w:basedOn w:val="Normal"/>
    <w:uiPriority w:val="99"/>
    <w:rsid w:val="00DE5F95"/>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iPriority w:val="99"/>
    <w:unhideWhenUsed/>
    <w:rsid w:val="00DE5F95"/>
    <w:pPr>
      <w:ind w:left="595"/>
    </w:pPr>
  </w:style>
  <w:style w:type="paragraph" w:customStyle="1" w:styleId="NoteHeading1">
    <w:name w:val="Note Heading1"/>
    <w:basedOn w:val="Normal"/>
    <w:next w:val="Normal"/>
    <w:link w:val="NoteHeadingChar"/>
    <w:uiPriority w:val="99"/>
    <w:unhideWhenUsed/>
    <w:rsid w:val="00DE5F95"/>
  </w:style>
  <w:style w:type="character" w:customStyle="1" w:styleId="NoteHeadingChar">
    <w:name w:val="Note Heading Char"/>
    <w:basedOn w:val="DefaultParagraphFont"/>
    <w:link w:val="NoteHeading1"/>
    <w:uiPriority w:val="99"/>
    <w:rsid w:val="00DE5F95"/>
    <w:rPr>
      <w:rFonts w:ascii="Arial" w:eastAsia="Times New Roman" w:hAnsi="Arial" w:cs="Times New Roman"/>
      <w:color w:val="auto"/>
      <w:sz w:val="20"/>
      <w:szCs w:val="20"/>
    </w:rPr>
  </w:style>
  <w:style w:type="character" w:styleId="PageNumber">
    <w:name w:val="page number"/>
    <w:basedOn w:val="DefaultParagraphFont"/>
    <w:uiPriority w:val="99"/>
    <w:rsid w:val="00DE5F95"/>
    <w:rPr>
      <w:rFonts w:cs="Arial"/>
    </w:rPr>
  </w:style>
  <w:style w:type="paragraph" w:styleId="PlainText">
    <w:name w:val="Plain Text"/>
    <w:basedOn w:val="Normal"/>
    <w:link w:val="PlainTextChar"/>
    <w:uiPriority w:val="99"/>
    <w:rsid w:val="00DE5F95"/>
    <w:rPr>
      <w:rFonts w:ascii="Courier New" w:hAnsi="Courier New"/>
    </w:rPr>
  </w:style>
  <w:style w:type="character" w:customStyle="1" w:styleId="PlainTextChar">
    <w:name w:val="Plain Text Char"/>
    <w:basedOn w:val="DefaultParagraphFont"/>
    <w:link w:val="PlainText"/>
    <w:uiPriority w:val="99"/>
    <w:rsid w:val="00DE5F95"/>
    <w:rPr>
      <w:rFonts w:ascii="Courier New" w:eastAsia="Times New Roman" w:hAnsi="Courier New" w:cs="Times New Roman"/>
      <w:color w:val="auto"/>
      <w:sz w:val="20"/>
      <w:szCs w:val="20"/>
    </w:rPr>
  </w:style>
  <w:style w:type="paragraph" w:styleId="Salutation">
    <w:name w:val="Salutation"/>
    <w:basedOn w:val="Normal"/>
    <w:next w:val="Normal"/>
    <w:link w:val="SalutationChar"/>
    <w:uiPriority w:val="99"/>
    <w:rsid w:val="00DE5F95"/>
  </w:style>
  <w:style w:type="character" w:customStyle="1" w:styleId="SalutationChar">
    <w:name w:val="Salutation Char"/>
    <w:basedOn w:val="DefaultParagraphFont"/>
    <w:link w:val="Salutation"/>
    <w:uiPriority w:val="99"/>
    <w:rsid w:val="00DE5F95"/>
    <w:rPr>
      <w:rFonts w:ascii="Arial" w:eastAsia="Times New Roman" w:hAnsi="Arial" w:cs="Times New Roman"/>
      <w:color w:val="auto"/>
      <w:sz w:val="20"/>
      <w:szCs w:val="20"/>
    </w:rPr>
  </w:style>
  <w:style w:type="paragraph" w:customStyle="1" w:styleId="SectionheadingWhite">
    <w:name w:val="SectionheadingWhite"/>
    <w:basedOn w:val="Sectionheading2"/>
    <w:next w:val="BodyText"/>
    <w:uiPriority w:val="99"/>
    <w:rsid w:val="00DE5F95"/>
    <w:pPr>
      <w:framePr w:wrap="around"/>
    </w:pPr>
    <w:rPr>
      <w:color w:val="FFFFFF"/>
    </w:rPr>
  </w:style>
  <w:style w:type="paragraph" w:customStyle="1" w:styleId="Secondarycopy">
    <w:name w:val="Secondary copy"/>
    <w:basedOn w:val="BodyText"/>
    <w:uiPriority w:val="99"/>
    <w:rsid w:val="00DE5F95"/>
    <w:pPr>
      <w:framePr w:w="2041" w:wrap="around" w:vAnchor="page" w:hAnchor="page" w:x="795" w:y="5955"/>
    </w:pPr>
  </w:style>
  <w:style w:type="paragraph" w:customStyle="1" w:styleId="SideBarText-L">
    <w:name w:val="SideBarText-L"/>
    <w:basedOn w:val="BodyText"/>
    <w:uiPriority w:val="99"/>
    <w:qFormat/>
    <w:rsid w:val="00DE5F95"/>
    <w:pPr>
      <w:framePr w:w="2552" w:wrap="around" w:vAnchor="text" w:hAnchor="page" w:x="568" w:y="1"/>
      <w:shd w:val="clear" w:color="auto" w:fill="FFFFFF" w:themeFill="background1"/>
    </w:pPr>
    <w:rPr>
      <w:i/>
      <w:color w:val="E0301E" w:themeColor="text2"/>
      <w:sz w:val="19"/>
    </w:rPr>
  </w:style>
  <w:style w:type="paragraph" w:customStyle="1" w:styleId="SideBarText-R">
    <w:name w:val="SideBarText-R"/>
    <w:basedOn w:val="SideBarText-L"/>
    <w:uiPriority w:val="99"/>
    <w:qFormat/>
    <w:rsid w:val="00DE5F95"/>
    <w:pPr>
      <w:framePr w:w="2126" w:wrap="around" w:x="8960"/>
      <w:pBdr>
        <w:left w:val="dotted" w:sz="8" w:space="0" w:color="FFFFFF" w:themeColor="background2"/>
        <w:right w:val="dotted" w:sz="8" w:space="4" w:color="FFFFFF" w:themeColor="background1"/>
      </w:pBdr>
    </w:pPr>
    <w:rPr>
      <w:lang w:val="de-DE"/>
    </w:rPr>
  </w:style>
  <w:style w:type="paragraph" w:customStyle="1" w:styleId="SideBarTitle-L">
    <w:name w:val="SideBarTitle-L"/>
    <w:basedOn w:val="SideBarText-L"/>
    <w:uiPriority w:val="99"/>
    <w:rsid w:val="00DE5F95"/>
    <w:pPr>
      <w:framePr w:wrap="around"/>
    </w:pPr>
    <w:rPr>
      <w:b/>
    </w:rPr>
  </w:style>
  <w:style w:type="paragraph" w:customStyle="1" w:styleId="SideBarTitle-R">
    <w:name w:val="SideBarTitle-R"/>
    <w:basedOn w:val="SideBarTitle-L"/>
    <w:uiPriority w:val="99"/>
    <w:rsid w:val="00DE5F95"/>
    <w:pPr>
      <w:framePr w:wrap="around" w:x="7939"/>
    </w:pPr>
  </w:style>
  <w:style w:type="paragraph" w:styleId="Signature">
    <w:name w:val="Signature"/>
    <w:basedOn w:val="Normal"/>
    <w:link w:val="SignatureChar"/>
    <w:uiPriority w:val="99"/>
    <w:rsid w:val="00DE5F95"/>
  </w:style>
  <w:style w:type="character" w:customStyle="1" w:styleId="SignatureChar">
    <w:name w:val="Signature Char"/>
    <w:basedOn w:val="DefaultParagraphFont"/>
    <w:link w:val="Signature"/>
    <w:uiPriority w:val="99"/>
    <w:rsid w:val="00DE5F95"/>
    <w:rPr>
      <w:rFonts w:ascii="Arial" w:eastAsia="Times New Roman" w:hAnsi="Arial" w:cs="Times New Roman"/>
      <w:color w:val="auto"/>
      <w:sz w:val="20"/>
      <w:szCs w:val="20"/>
    </w:rPr>
  </w:style>
  <w:style w:type="paragraph" w:customStyle="1" w:styleId="subject">
    <w:name w:val="subject"/>
    <w:basedOn w:val="Normal"/>
    <w:uiPriority w:val="99"/>
    <w:rsid w:val="00DE5F95"/>
    <w:rPr>
      <w:b/>
      <w:bCs/>
    </w:rPr>
  </w:style>
  <w:style w:type="paragraph" w:customStyle="1" w:styleId="Margintext">
    <w:name w:val="Margin text"/>
    <w:basedOn w:val="Normal"/>
    <w:uiPriority w:val="99"/>
    <w:qFormat/>
    <w:rsid w:val="00DE5F95"/>
    <w:pPr>
      <w:framePr w:w="1928" w:hSpace="227" w:wrap="around" w:vAnchor="text" w:hAnchor="page" w:x="795" w:y="1"/>
      <w:pBdr>
        <w:top w:val="dotted" w:sz="4" w:space="4" w:color="FFFFFF" w:themeColor="background2"/>
        <w:left w:val="dotted" w:sz="4" w:space="4" w:color="FFFFFF" w:themeColor="background2"/>
      </w:pBdr>
    </w:pPr>
    <w:rPr>
      <w:rFonts w:ascii="Georgia" w:hAnsi="Georgia"/>
      <w:i/>
      <w:szCs w:val="21"/>
    </w:rPr>
  </w:style>
  <w:style w:type="paragraph" w:customStyle="1" w:styleId="TableText">
    <w:name w:val="Table Text"/>
    <w:basedOn w:val="Normal"/>
    <w:link w:val="TableTextChar"/>
    <w:uiPriority w:val="99"/>
    <w:qFormat/>
    <w:rsid w:val="00DE5F95"/>
    <w:pPr>
      <w:spacing w:after="0"/>
      <w:contextualSpacing/>
    </w:pPr>
    <w:rPr>
      <w:rFonts w:asciiTheme="minorHAnsi" w:hAnsiTheme="minorHAnsi"/>
      <w:sz w:val="16"/>
      <w:lang w:val="en-US"/>
    </w:rPr>
  </w:style>
  <w:style w:type="paragraph" w:customStyle="1" w:styleId="TableBullet">
    <w:name w:val="Table Bullet"/>
    <w:basedOn w:val="TableText"/>
    <w:uiPriority w:val="99"/>
    <w:qFormat/>
    <w:rsid w:val="00DE5F95"/>
    <w:pPr>
      <w:numPr>
        <w:numId w:val="3"/>
      </w:numPr>
      <w:spacing w:line="240" w:lineRule="auto"/>
    </w:pPr>
  </w:style>
  <w:style w:type="paragraph" w:customStyle="1" w:styleId="TableBullet2">
    <w:name w:val="Table Bullet 2"/>
    <w:basedOn w:val="TableBullet"/>
    <w:uiPriority w:val="99"/>
    <w:semiHidden/>
    <w:unhideWhenUsed/>
    <w:rsid w:val="00DE5F95"/>
    <w:pPr>
      <w:numPr>
        <w:numId w:val="0"/>
      </w:numPr>
    </w:pPr>
  </w:style>
  <w:style w:type="paragraph" w:customStyle="1" w:styleId="TableColumnHeader">
    <w:name w:val="Table Column Header"/>
    <w:basedOn w:val="TableText"/>
    <w:uiPriority w:val="99"/>
    <w:qFormat/>
    <w:rsid w:val="00DE5F95"/>
    <w:pPr>
      <w:jc w:val="right"/>
    </w:pPr>
    <w:rPr>
      <w:rFonts w:cs="Arial"/>
      <w:szCs w:val="36"/>
      <w:lang w:val="es-ES"/>
    </w:rPr>
  </w:style>
  <w:style w:type="paragraph" w:customStyle="1" w:styleId="TableFigure">
    <w:name w:val="Table Figure"/>
    <w:basedOn w:val="TableText"/>
    <w:uiPriority w:val="99"/>
    <w:qFormat/>
    <w:rsid w:val="00DE5F95"/>
    <w:pPr>
      <w:jc w:val="right"/>
    </w:pPr>
    <w:rPr>
      <w:snapToGrid w:val="0"/>
    </w:rPr>
  </w:style>
  <w:style w:type="paragraph" w:customStyle="1" w:styleId="TableFigure2">
    <w:name w:val="Table Figure 2"/>
    <w:basedOn w:val="TableFigure"/>
    <w:uiPriority w:val="99"/>
    <w:semiHidden/>
    <w:unhideWhenUsed/>
    <w:rsid w:val="00DE5F95"/>
    <w:rPr>
      <w:b/>
    </w:rPr>
  </w:style>
  <w:style w:type="paragraph" w:customStyle="1" w:styleId="TableListNumber0">
    <w:name w:val="Table List Number"/>
    <w:basedOn w:val="TableText"/>
    <w:uiPriority w:val="99"/>
    <w:qFormat/>
    <w:rsid w:val="00DE5F95"/>
    <w:pPr>
      <w:tabs>
        <w:tab w:val="left" w:pos="298"/>
      </w:tabs>
      <w:ind w:left="298" w:hanging="298"/>
    </w:pPr>
  </w:style>
  <w:style w:type="paragraph" w:styleId="TableofAuthorities">
    <w:name w:val="table of authorities"/>
    <w:basedOn w:val="Normal"/>
    <w:next w:val="Normal"/>
    <w:uiPriority w:val="99"/>
    <w:semiHidden/>
    <w:rsid w:val="00DE5F95"/>
    <w:pPr>
      <w:ind w:left="595" w:hanging="200"/>
    </w:pPr>
  </w:style>
  <w:style w:type="paragraph" w:styleId="TableofFigures">
    <w:name w:val="table of figures"/>
    <w:basedOn w:val="Normal"/>
    <w:next w:val="Normal"/>
    <w:uiPriority w:val="99"/>
    <w:semiHidden/>
    <w:rsid w:val="00DE5F95"/>
    <w:pPr>
      <w:ind w:left="595" w:hanging="400"/>
    </w:pPr>
  </w:style>
  <w:style w:type="paragraph" w:customStyle="1" w:styleId="TableRowHeader">
    <w:name w:val="Table Row Header"/>
    <w:basedOn w:val="TableText"/>
    <w:uiPriority w:val="99"/>
    <w:qFormat/>
    <w:rsid w:val="00DE5F95"/>
    <w:rPr>
      <w:b/>
      <w:bCs/>
      <w:snapToGrid w:val="0"/>
    </w:rPr>
  </w:style>
  <w:style w:type="paragraph" w:customStyle="1" w:styleId="TableSubTotal">
    <w:name w:val="Table SubTotal"/>
    <w:basedOn w:val="TableFigure"/>
    <w:uiPriority w:val="99"/>
    <w:unhideWhenUsed/>
    <w:rsid w:val="00DE5F95"/>
    <w:pPr>
      <w:pBdr>
        <w:top w:val="single" w:sz="2" w:space="2" w:color="auto"/>
      </w:pBdr>
    </w:pPr>
  </w:style>
  <w:style w:type="paragraph" w:customStyle="1" w:styleId="TableSubtotal2">
    <w:name w:val="Table Subtotal 2"/>
    <w:basedOn w:val="TableSubTotal"/>
    <w:uiPriority w:val="99"/>
    <w:semiHidden/>
    <w:unhideWhenUsed/>
    <w:rsid w:val="00DE5F95"/>
    <w:rPr>
      <w:b/>
    </w:rPr>
  </w:style>
  <w:style w:type="paragraph" w:styleId="TOAHeading">
    <w:name w:val="toa heading"/>
    <w:basedOn w:val="Normal"/>
    <w:next w:val="Normal"/>
    <w:uiPriority w:val="99"/>
    <w:semiHidden/>
    <w:rsid w:val="00DE5F95"/>
    <w:pPr>
      <w:spacing w:before="120"/>
    </w:pPr>
    <w:rPr>
      <w:b/>
    </w:rPr>
  </w:style>
  <w:style w:type="paragraph" w:styleId="TOC5">
    <w:name w:val="toc 5"/>
    <w:aliases w:val="Heading2"/>
    <w:basedOn w:val="TOC4"/>
    <w:next w:val="Normal"/>
    <w:autoRedefine/>
    <w:uiPriority w:val="99"/>
    <w:rsid w:val="00DE5F95"/>
    <w:pPr>
      <w:pBdr>
        <w:bottom w:val="dotted" w:sz="4" w:space="1" w:color="E0301E" w:themeColor="text2"/>
        <w:between w:val="dotted" w:sz="4" w:space="1" w:color="E0301E" w:themeColor="text2"/>
      </w:pBdr>
      <w:ind w:right="56"/>
    </w:pPr>
  </w:style>
  <w:style w:type="paragraph" w:styleId="TOC6">
    <w:name w:val="toc 6"/>
    <w:aliases w:val="Heading3"/>
    <w:basedOn w:val="Normal"/>
    <w:next w:val="Normal"/>
    <w:autoRedefine/>
    <w:uiPriority w:val="99"/>
    <w:rsid w:val="00DE5F95"/>
    <w:pPr>
      <w:pBdr>
        <w:bottom w:val="dotted" w:sz="4" w:space="1" w:color="E0301E" w:themeColor="text2"/>
        <w:between w:val="dotted" w:sz="4" w:space="1" w:color="E0301E" w:themeColor="text2"/>
      </w:pBdr>
      <w:tabs>
        <w:tab w:val="right" w:pos="7513"/>
      </w:tabs>
      <w:spacing w:after="60"/>
      <w:ind w:right="57"/>
    </w:pPr>
    <w:rPr>
      <w:i/>
      <w:noProof/>
      <w:color w:val="E0301E" w:themeColor="text2"/>
      <w:szCs w:val="21"/>
    </w:rPr>
  </w:style>
  <w:style w:type="paragraph" w:styleId="TOC7">
    <w:name w:val="toc 7"/>
    <w:basedOn w:val="Normal"/>
    <w:next w:val="Normal"/>
    <w:uiPriority w:val="99"/>
    <w:semiHidden/>
    <w:rsid w:val="00DE5F95"/>
    <w:pPr>
      <w:ind w:left="1200"/>
    </w:pPr>
    <w:rPr>
      <w:szCs w:val="21"/>
    </w:rPr>
  </w:style>
  <w:style w:type="paragraph" w:styleId="TOC8">
    <w:name w:val="toc 8"/>
    <w:basedOn w:val="Normal"/>
    <w:next w:val="Normal"/>
    <w:uiPriority w:val="99"/>
    <w:semiHidden/>
    <w:rsid w:val="00DE5F95"/>
    <w:pPr>
      <w:ind w:left="1400"/>
    </w:pPr>
    <w:rPr>
      <w:szCs w:val="21"/>
    </w:rPr>
  </w:style>
  <w:style w:type="paragraph" w:styleId="TOC9">
    <w:name w:val="toc 9"/>
    <w:basedOn w:val="Normal"/>
    <w:next w:val="Normal"/>
    <w:uiPriority w:val="99"/>
    <w:semiHidden/>
    <w:rsid w:val="00DE5F95"/>
    <w:pPr>
      <w:ind w:left="1600"/>
    </w:pPr>
    <w:rPr>
      <w:szCs w:val="21"/>
    </w:rPr>
  </w:style>
  <w:style w:type="character" w:styleId="PlaceholderText">
    <w:name w:val="Placeholder Text"/>
    <w:basedOn w:val="DefaultParagraphFont"/>
    <w:uiPriority w:val="99"/>
    <w:semiHidden/>
    <w:rsid w:val="00DE5F95"/>
    <w:rPr>
      <w:color w:val="808080"/>
    </w:rPr>
  </w:style>
  <w:style w:type="paragraph" w:customStyle="1" w:styleId="FooterLeft">
    <w:name w:val="FooterLeft"/>
    <w:basedOn w:val="BodyText"/>
    <w:uiPriority w:val="99"/>
    <w:rsid w:val="00DE5F95"/>
    <w:pPr>
      <w:framePr w:hSpace="181" w:wrap="around" w:vAnchor="text" w:hAnchor="text" w:y="1"/>
      <w:spacing w:after="0" w:line="240" w:lineRule="auto"/>
      <w:suppressOverlap/>
    </w:pPr>
    <w:rPr>
      <w:rFonts w:asciiTheme="minorHAnsi" w:hAnsiTheme="minorHAnsi"/>
      <w:sz w:val="18"/>
    </w:rPr>
  </w:style>
  <w:style w:type="paragraph" w:customStyle="1" w:styleId="FooterRight">
    <w:name w:val="FooterRight"/>
    <w:basedOn w:val="Normal"/>
    <w:uiPriority w:val="99"/>
    <w:qFormat/>
    <w:rsid w:val="00DE5F95"/>
    <w:pPr>
      <w:framePr w:hSpace="181" w:wrap="around" w:vAnchor="page" w:hAnchor="page" w:x="568" w:y="15990" w:anchorLock="1"/>
      <w:spacing w:line="240" w:lineRule="auto"/>
      <w:suppressOverlap/>
      <w:jc w:val="right"/>
    </w:pPr>
    <w:rPr>
      <w:rFonts w:asciiTheme="minorHAnsi" w:hAnsiTheme="minorHAnsi"/>
      <w:sz w:val="18"/>
    </w:rPr>
  </w:style>
  <w:style w:type="paragraph" w:customStyle="1" w:styleId="TableBodyRowHeading">
    <w:name w:val="TableBodyRowHeading"/>
    <w:basedOn w:val="BodyText"/>
    <w:uiPriority w:val="99"/>
    <w:rsid w:val="00DE5F95"/>
    <w:pPr>
      <w:numPr>
        <w:numId w:val="6"/>
      </w:numPr>
    </w:pPr>
    <w:rPr>
      <w:b/>
      <w:lang w:eastAsia="en-GB"/>
    </w:rPr>
  </w:style>
  <w:style w:type="table" w:styleId="LightShading-Accent3">
    <w:name w:val="Light Shading Accent 3"/>
    <w:basedOn w:val="TableNormal"/>
    <w:uiPriority w:val="99"/>
    <w:rsid w:val="00DE5F95"/>
    <w:pPr>
      <w:spacing w:after="0" w:line="240" w:lineRule="auto"/>
    </w:pPr>
    <w:rPr>
      <w:color w:val="BA2740" w:themeColor="accent3" w:themeShade="BF"/>
    </w:rPr>
    <w:tblPr>
      <w:tblStyleRowBandSize w:val="1"/>
      <w:tblStyleColBandSize w:val="1"/>
      <w:tblBorders>
        <w:top w:val="single" w:sz="8" w:space="0" w:color="DB536A" w:themeColor="accent3"/>
        <w:bottom w:val="single" w:sz="8" w:space="0" w:color="DB536A" w:themeColor="accent3"/>
      </w:tblBorders>
    </w:tblPr>
    <w:tblStylePr w:type="fir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la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hemeFill="accent3" w:themeFillTint="3F"/>
      </w:tcPr>
    </w:tblStylePr>
    <w:tblStylePr w:type="band1Horz">
      <w:tblPr/>
      <w:tcPr>
        <w:tcBorders>
          <w:left w:val="nil"/>
          <w:right w:val="nil"/>
          <w:insideH w:val="nil"/>
          <w:insideV w:val="nil"/>
        </w:tcBorders>
        <w:shd w:val="clear" w:color="auto" w:fill="F6D4D9" w:themeFill="accent3" w:themeFillTint="3F"/>
      </w:tcPr>
    </w:tblStylePr>
  </w:style>
  <w:style w:type="table" w:styleId="MediumGrid1-Accent2">
    <w:name w:val="Medium Grid 1 Accent 2"/>
    <w:basedOn w:val="TableNormal"/>
    <w:uiPriority w:val="99"/>
    <w:rsid w:val="00DE5F95"/>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insideV w:val="single" w:sz="8" w:space="0" w:color="D83939" w:themeColor="accent2" w:themeTint="BF"/>
      </w:tblBorders>
    </w:tblPr>
    <w:tcPr>
      <w:shd w:val="clear" w:color="auto" w:fill="F2BDBD" w:themeFill="accent2" w:themeFillTint="3F"/>
    </w:tcPr>
    <w:tblStylePr w:type="firstRow">
      <w:rPr>
        <w:b/>
        <w:bCs/>
      </w:rPr>
    </w:tblStylePr>
    <w:tblStylePr w:type="lastRow">
      <w:rPr>
        <w:b/>
        <w:bCs/>
      </w:rPr>
      <w:tblPr/>
      <w:tcPr>
        <w:tcBorders>
          <w:top w:val="single" w:sz="18" w:space="0" w:color="D83939" w:themeColor="accent2" w:themeTint="BF"/>
        </w:tcBorders>
      </w:tcPr>
    </w:tblStylePr>
    <w:tblStylePr w:type="firstCol">
      <w:rPr>
        <w:b/>
        <w:bCs/>
      </w:rPr>
    </w:tblStylePr>
    <w:tblStylePr w:type="lastCol">
      <w:rPr>
        <w:b/>
        <w:bCs/>
      </w:rPr>
    </w:tblStylePr>
    <w:tblStylePr w:type="band1Vert">
      <w:tblPr/>
      <w:tcPr>
        <w:shd w:val="clear" w:color="auto" w:fill="E57B7B" w:themeFill="accent2" w:themeFillTint="7F"/>
      </w:tcPr>
    </w:tblStylePr>
    <w:tblStylePr w:type="band1Horz">
      <w:tblPr/>
      <w:tcPr>
        <w:shd w:val="clear" w:color="auto" w:fill="E57B7B" w:themeFill="accent2" w:themeFillTint="7F"/>
      </w:tcPr>
    </w:tblStylePr>
  </w:style>
  <w:style w:type="table" w:customStyle="1" w:styleId="DP-Plain">
    <w:name w:val="DP-Plain"/>
    <w:basedOn w:val="TableNormal"/>
    <w:uiPriority w:val="99"/>
    <w:qFormat/>
    <w:rsid w:val="00DE5F95"/>
    <w:pPr>
      <w:spacing w:after="0" w:line="240" w:lineRule="auto"/>
    </w:pPr>
    <w:rPr>
      <w:color w:val="auto"/>
    </w:rPr>
    <w:tblPr>
      <w:tblBorders>
        <w:bottom w:val="dotted" w:sz="6" w:space="0" w:color="auto"/>
      </w:tblBorders>
      <w:tblCellMar>
        <w:top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uiPriority w:val="99"/>
    <w:rsid w:val="00DE5F95"/>
    <w:rPr>
      <w:rFonts w:eastAsia="MS Mincho" w:cs="Times New Roman"/>
      <w:color w:val="E0301E" w:themeColor="text2"/>
      <w:sz w:val="36"/>
    </w:rPr>
  </w:style>
  <w:style w:type="paragraph" w:customStyle="1" w:styleId="CopyrightColour">
    <w:name w:val="CopyrightColour"/>
    <w:basedOn w:val="Copyright"/>
    <w:uiPriority w:val="99"/>
    <w:rsid w:val="00DE5F95"/>
    <w:pPr>
      <w:framePr w:wrap="around"/>
      <w:pBdr>
        <w:left w:val="none" w:sz="0" w:space="0" w:color="auto"/>
      </w:pBdr>
    </w:pPr>
  </w:style>
  <w:style w:type="paragraph" w:customStyle="1" w:styleId="Sectionheading2">
    <w:name w:val="Sectionheading2"/>
    <w:basedOn w:val="Sectionheading"/>
    <w:next w:val="BodyText"/>
    <w:uiPriority w:val="99"/>
    <w:qFormat/>
    <w:rsid w:val="00DE5F95"/>
    <w:pPr>
      <w:framePr w:wrap="around"/>
    </w:pPr>
  </w:style>
  <w:style w:type="paragraph" w:customStyle="1" w:styleId="SideBarBlockText">
    <w:name w:val="SideBar BlockText"/>
    <w:basedOn w:val="SideBarText-L"/>
    <w:uiPriority w:val="99"/>
    <w:rsid w:val="00DE5F95"/>
    <w:pPr>
      <w:framePr w:wrap="around"/>
      <w:pBdr>
        <w:top w:val="dotted" w:sz="8" w:space="3" w:color="FFFFFF" w:themeColor="background2"/>
        <w:left w:val="dotted" w:sz="8" w:space="3" w:color="FFFFFF" w:themeColor="background2"/>
        <w:bottom w:val="dotted" w:sz="8" w:space="3" w:color="FFFFFF" w:themeColor="background2"/>
        <w:right w:val="dotted" w:sz="8" w:space="3" w:color="FFFFFF" w:themeColor="background2"/>
      </w:pBdr>
      <w:shd w:val="clear" w:color="auto" w:fill="D9D9D9" w:themeFill="background1" w:themeFillShade="D9"/>
    </w:pPr>
    <w:rPr>
      <w:b/>
      <w:sz w:val="28"/>
      <w:lang w:eastAsia="en-GB"/>
    </w:rPr>
  </w:style>
  <w:style w:type="paragraph" w:customStyle="1" w:styleId="TableSpacer">
    <w:name w:val="TableSpacer"/>
    <w:basedOn w:val="BodyText"/>
    <w:rsid w:val="00DE5F95"/>
    <w:pPr>
      <w:spacing w:after="0" w:line="240" w:lineRule="auto"/>
    </w:pPr>
    <w:rPr>
      <w:sz w:val="4"/>
      <w:lang w:eastAsia="en-GB"/>
    </w:rPr>
  </w:style>
  <w:style w:type="character" w:customStyle="1" w:styleId="DisclaimerChar">
    <w:name w:val="Disclaimer Char"/>
    <w:basedOn w:val="DefaultParagraphFont"/>
    <w:link w:val="Disclaimer"/>
    <w:rsid w:val="00DE5F95"/>
    <w:rPr>
      <w:rFonts w:asciiTheme="minorHAnsi" w:eastAsia="Times New Roman" w:hAnsiTheme="minorHAnsi" w:cs="Times New Roman"/>
      <w:noProof/>
      <w:color w:val="auto"/>
      <w:sz w:val="18"/>
    </w:rPr>
  </w:style>
  <w:style w:type="paragraph" w:customStyle="1" w:styleId="PwCAddress">
    <w:name w:val="PwC Address"/>
    <w:basedOn w:val="Normal"/>
    <w:link w:val="PwCAddressChar"/>
    <w:uiPriority w:val="99"/>
    <w:qFormat/>
    <w:rsid w:val="00DE5F95"/>
    <w:pPr>
      <w:spacing w:line="200" w:lineRule="atLeast"/>
    </w:pPr>
    <w:rPr>
      <w:i/>
      <w:noProof/>
      <w:sz w:val="18"/>
      <w:szCs w:val="22"/>
      <w:lang w:eastAsia="en-GB"/>
    </w:rPr>
  </w:style>
  <w:style w:type="character" w:customStyle="1" w:styleId="PwCAddressChar">
    <w:name w:val="PwC Address Char"/>
    <w:basedOn w:val="DefaultParagraphFont"/>
    <w:link w:val="PwCAddress"/>
    <w:uiPriority w:val="99"/>
    <w:rsid w:val="00DE5F95"/>
    <w:rPr>
      <w:rFonts w:ascii="Georgia" w:hAnsi="Georgia"/>
      <w:i/>
      <w:noProof/>
      <w:color w:val="auto"/>
      <w:sz w:val="18"/>
      <w:szCs w:val="22"/>
      <w:lang w:eastAsia="en-GB"/>
    </w:rPr>
  </w:style>
  <w:style w:type="paragraph" w:customStyle="1" w:styleId="Dividerpage">
    <w:name w:val="Divider page"/>
    <w:basedOn w:val="BodyText"/>
    <w:uiPriority w:val="99"/>
    <w:qFormat/>
    <w:rsid w:val="00DE5F95"/>
  </w:style>
  <w:style w:type="paragraph" w:customStyle="1" w:styleId="CoverHeader">
    <w:name w:val="CoverHeader"/>
    <w:basedOn w:val="Header"/>
    <w:uiPriority w:val="99"/>
    <w:rsid w:val="00DE5F95"/>
    <w:rPr>
      <w:rFonts w:asciiTheme="majorHAnsi" w:hAnsiTheme="majorHAnsi"/>
    </w:rPr>
  </w:style>
  <w:style w:type="character" w:styleId="Emphasis">
    <w:name w:val="Emphasis"/>
    <w:basedOn w:val="DefaultParagraphFont"/>
    <w:uiPriority w:val="99"/>
    <w:qFormat/>
    <w:rsid w:val="00DE5F95"/>
    <w:rPr>
      <w:i/>
      <w:iCs/>
    </w:rPr>
  </w:style>
  <w:style w:type="table" w:customStyle="1" w:styleId="PwCTableFigures">
    <w:name w:val="PwC Table Figures"/>
    <w:basedOn w:val="TableNormal"/>
    <w:uiPriority w:val="99"/>
    <w:qFormat/>
    <w:rsid w:val="00DE5F95"/>
    <w:pPr>
      <w:spacing w:after="0" w:line="240" w:lineRule="auto"/>
    </w:pPr>
    <w:rPr>
      <w:rFonts w:asciiTheme="minorHAnsi" w:hAnsiTheme="minorHAnsi"/>
      <w:color w:val="auto"/>
    </w:rPr>
    <w:tblPr>
      <w:tblBorders>
        <w:bottom w:val="dotted" w:sz="8" w:space="0" w:color="E0301E" w:themeColor="text2"/>
        <w:insideH w:val="dotted" w:sz="4" w:space="0" w:color="E0301E" w:themeColor="text2"/>
      </w:tblBorders>
      <w:tblCellMar>
        <w:top w:w="113" w:type="dxa"/>
        <w:bottom w:w="57" w:type="dxa"/>
      </w:tblCellMar>
    </w:tblPr>
    <w:tblStylePr w:type="firstRow">
      <w:rPr>
        <w:b/>
      </w:rPr>
      <w:tblPr/>
      <w:tcPr>
        <w:tcBorders>
          <w:top w:val="single" w:sz="6" w:space="0" w:color="E0301E" w:themeColor="text2"/>
          <w:left w:val="nil"/>
          <w:bottom w:val="single" w:sz="6" w:space="0" w:color="E0301E"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E0301E" w:themeColor="text2"/>
          <w:left w:val="nil"/>
          <w:bottom w:val="single" w:sz="6" w:space="0" w:color="E0301E" w:themeColor="text2"/>
          <w:right w:val="nil"/>
          <w:insideH w:val="nil"/>
          <w:insideV w:val="nil"/>
          <w:tl2br w:val="nil"/>
          <w:tr2bl w:val="nil"/>
        </w:tcBorders>
      </w:tcPr>
    </w:tblStylePr>
  </w:style>
  <w:style w:type="table" w:customStyle="1" w:styleId="PwCTableText">
    <w:name w:val="PwC Table Text"/>
    <w:basedOn w:val="TableNormal"/>
    <w:uiPriority w:val="99"/>
    <w:qFormat/>
    <w:rsid w:val="00DE5F95"/>
    <w:pPr>
      <w:spacing w:after="0" w:line="22" w:lineRule="exact"/>
    </w:pPr>
    <w:rPr>
      <w:color w:val="auto"/>
    </w:rPr>
    <w:tblPr>
      <w:tblStyleRowBandSize w:val="1"/>
      <w:tblBorders>
        <w:bottom w:val="dotted" w:sz="8" w:space="0" w:color="E0301E" w:themeColor="text2"/>
        <w:insideH w:val="dotted" w:sz="4" w:space="0" w:color="E0301E" w:themeColor="text2"/>
      </w:tblBorders>
      <w:tblCellMar>
        <w:top w:w="113" w:type="dxa"/>
      </w:tblCellMar>
    </w:tblPr>
    <w:tblStylePr w:type="firstRow">
      <w:rPr>
        <w:b/>
      </w:rPr>
      <w:tblPr/>
      <w:tcPr>
        <w:tcBorders>
          <w:top w:val="single" w:sz="6" w:space="0" w:color="E0301E" w:themeColor="text2"/>
          <w:bottom w:val="single" w:sz="6" w:space="0" w:color="E0301E" w:themeColor="text2"/>
        </w:tcBorders>
      </w:tcPr>
    </w:tblStylePr>
    <w:tblStylePr w:type="lastRow">
      <w:rPr>
        <w:b/>
      </w:rPr>
      <w:tblPr/>
      <w:tcPr>
        <w:tcBorders>
          <w:top w:val="single" w:sz="6" w:space="0" w:color="E0301E" w:themeColor="text2"/>
          <w:bottom w:val="single" w:sz="6" w:space="0" w:color="E0301E" w:themeColor="text2"/>
        </w:tcBorders>
      </w:tcPr>
    </w:tblStylePr>
    <w:tblStylePr w:type="band1Horz">
      <w:tblPr/>
      <w:tcPr>
        <w:tcBorders>
          <w:bottom w:val="nil"/>
        </w:tcBorders>
      </w:tcPr>
    </w:tblStylePr>
  </w:style>
  <w:style w:type="paragraph" w:customStyle="1" w:styleId="BlockText2">
    <w:name w:val="Block Text 2"/>
    <w:basedOn w:val="Normal"/>
    <w:uiPriority w:val="99"/>
    <w:qFormat/>
    <w:rsid w:val="00DE5F95"/>
    <w:pPr>
      <w:pBdr>
        <w:top w:val="single" w:sz="2" w:space="3" w:color="E0301E" w:themeColor="accent1"/>
        <w:left w:val="single" w:sz="2" w:space="3" w:color="E0301E" w:themeColor="accent1"/>
        <w:bottom w:val="single" w:sz="2" w:space="3" w:color="E0301E" w:themeColor="accent1"/>
        <w:right w:val="single" w:sz="2" w:space="3" w:color="E0301E" w:themeColor="accent1"/>
      </w:pBdr>
      <w:shd w:val="clear" w:color="auto" w:fill="E0301E" w:themeFill="accent1"/>
      <w:spacing w:line="240" w:lineRule="auto"/>
    </w:pPr>
    <w:rPr>
      <w:i/>
      <w:color w:val="FFFFFF" w:themeColor="background2"/>
      <w:sz w:val="48"/>
      <w:szCs w:val="48"/>
    </w:rPr>
  </w:style>
  <w:style w:type="paragraph" w:customStyle="1" w:styleId="BlockText3">
    <w:name w:val="Block Text 3"/>
    <w:uiPriority w:val="99"/>
    <w:qFormat/>
    <w:rsid w:val="00DE5F95"/>
    <w:pPr>
      <w:pBdr>
        <w:top w:val="single" w:sz="4" w:space="3" w:color="F2F2F2" w:themeColor="background1" w:themeShade="F2"/>
        <w:left w:val="single" w:sz="4" w:space="3" w:color="F2F2F2" w:themeColor="background1" w:themeShade="F2"/>
        <w:bottom w:val="single" w:sz="4" w:space="3" w:color="F2F2F2" w:themeColor="background1" w:themeShade="F2"/>
        <w:right w:val="single" w:sz="4" w:space="3" w:color="F2F2F2" w:themeColor="background1" w:themeShade="F2"/>
      </w:pBdr>
      <w:shd w:val="clear" w:color="auto" w:fill="F2F2F2" w:themeFill="background1" w:themeFillShade="F2"/>
    </w:pPr>
    <w:rPr>
      <w:rFonts w:eastAsiaTheme="minorEastAsia"/>
      <w:i/>
      <w:iCs/>
      <w:color w:val="E0301E" w:themeColor="accent1"/>
      <w:sz w:val="96"/>
    </w:rPr>
  </w:style>
  <w:style w:type="paragraph" w:customStyle="1" w:styleId="Source">
    <w:name w:val="Source"/>
    <w:basedOn w:val="BlockText"/>
    <w:uiPriority w:val="99"/>
    <w:rsid w:val="00DE5F95"/>
    <w:rPr>
      <w:b w:val="0"/>
      <w:sz w:val="28"/>
    </w:rPr>
  </w:style>
  <w:style w:type="character" w:customStyle="1" w:styleId="List-bold">
    <w:name w:val="List - bold"/>
    <w:basedOn w:val="DefaultParagraphFont"/>
    <w:uiPriority w:val="99"/>
    <w:qFormat/>
    <w:rsid w:val="00DE5F95"/>
    <w:rPr>
      <w:b/>
    </w:rPr>
  </w:style>
  <w:style w:type="paragraph" w:customStyle="1" w:styleId="Heading1NoSpacing">
    <w:name w:val="Heading 1 No Spacing"/>
    <w:basedOn w:val="Heading1"/>
    <w:next w:val="Heading2"/>
    <w:uiPriority w:val="99"/>
    <w:qFormat/>
    <w:rsid w:val="00DE5F95"/>
    <w:pPr>
      <w:framePr w:wrap="around"/>
    </w:pPr>
  </w:style>
  <w:style w:type="paragraph" w:customStyle="1" w:styleId="MarginTable">
    <w:name w:val="Margin Table"/>
    <w:basedOn w:val="Margintext"/>
    <w:uiPriority w:val="99"/>
    <w:qFormat/>
    <w:rsid w:val="00DE5F95"/>
    <w:pPr>
      <w:framePr w:w="2268" w:wrap="around"/>
      <w:pBdr>
        <w:top w:val="none" w:sz="0" w:space="0" w:color="auto"/>
        <w:left w:val="none" w:sz="0" w:space="0" w:color="auto"/>
      </w:pBdr>
      <w:spacing w:after="0" w:line="240" w:lineRule="auto"/>
    </w:pPr>
    <w:rPr>
      <w:rFonts w:asciiTheme="minorHAnsi" w:hAnsiTheme="minorHAnsi"/>
      <w:i w:val="0"/>
      <w:sz w:val="16"/>
    </w:rPr>
  </w:style>
  <w:style w:type="table" w:customStyle="1" w:styleId="MarginTable0">
    <w:name w:val="MarginTable"/>
    <w:basedOn w:val="TableNormal"/>
    <w:uiPriority w:val="99"/>
    <w:qFormat/>
    <w:rsid w:val="00DE5F95"/>
    <w:pPr>
      <w:spacing w:after="0" w:line="240" w:lineRule="auto"/>
    </w:pPr>
    <w:rPr>
      <w:rFonts w:asciiTheme="minorHAnsi" w:hAnsiTheme="minorHAnsi"/>
      <w:sz w:val="16"/>
      <w:szCs w:val="21"/>
    </w:rPr>
    <w:tblPr>
      <w:tblBorders>
        <w:top w:val="single" w:sz="4" w:space="0" w:color="auto"/>
        <w:bottom w:val="dotted" w:sz="4" w:space="0" w:color="auto"/>
        <w:insideH w:val="dotted" w:sz="4" w:space="0" w:color="auto"/>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DE5F95"/>
    <w:pPr>
      <w:spacing w:after="0" w:line="240" w:lineRule="auto"/>
    </w:pPr>
    <w:rPr>
      <w:color w:val="auto"/>
    </w:rPr>
    <w:tblPr>
      <w:tblBorders>
        <w:top w:val="single" w:sz="8" w:space="0" w:color="E0301E" w:themeColor="text2"/>
        <w:left w:val="single" w:sz="8" w:space="0" w:color="E0301E" w:themeColor="text2"/>
      </w:tblBorders>
      <w:tblCellMar>
        <w:left w:w="227" w:type="dxa"/>
        <w:right w:w="0" w:type="dxa"/>
      </w:tblCellMar>
    </w:tblPr>
  </w:style>
  <w:style w:type="table" w:customStyle="1" w:styleId="FrameLineDotted">
    <w:name w:val="Frame Line Dotted"/>
    <w:basedOn w:val="TableNormal"/>
    <w:uiPriority w:val="99"/>
    <w:qFormat/>
    <w:rsid w:val="00DE5F95"/>
    <w:pPr>
      <w:spacing w:after="0" w:line="240" w:lineRule="auto"/>
    </w:pPr>
    <w:rPr>
      <w:color w:val="auto"/>
    </w:rPr>
    <w:tblPr>
      <w:tblBorders>
        <w:top w:val="dotted" w:sz="8" w:space="0" w:color="E0301E" w:themeColor="text2"/>
        <w:left w:val="dotted" w:sz="8" w:space="0" w:color="E0301E" w:themeColor="text2"/>
      </w:tblBorders>
      <w:tblCellMar>
        <w:left w:w="227" w:type="dxa"/>
        <w:right w:w="0" w:type="dxa"/>
      </w:tblCellMar>
    </w:tblPr>
  </w:style>
  <w:style w:type="table" w:customStyle="1" w:styleId="FrameLineWhite">
    <w:name w:val="Frame Line White"/>
    <w:basedOn w:val="TableNormal"/>
    <w:uiPriority w:val="99"/>
    <w:qFormat/>
    <w:rsid w:val="00DE5F95"/>
    <w:pPr>
      <w:spacing w:after="0" w:line="240" w:lineRule="auto"/>
    </w:pPr>
    <w:rPr>
      <w:color w:val="auto"/>
    </w:rPr>
    <w:tblPr>
      <w:tblBorders>
        <w:top w:val="single" w:sz="8" w:space="0" w:color="FFFFFF" w:themeColor="background1"/>
        <w:left w:val="single" w:sz="8" w:space="0" w:color="FFFFFF" w:themeColor="background1"/>
      </w:tblBorders>
      <w:tblCellMar>
        <w:left w:w="227" w:type="dxa"/>
        <w:right w:w="0" w:type="dxa"/>
      </w:tblCellMar>
    </w:tblPr>
  </w:style>
  <w:style w:type="table" w:customStyle="1" w:styleId="FrameLineBlack">
    <w:name w:val="Frame Line Black"/>
    <w:basedOn w:val="TableNormal"/>
    <w:uiPriority w:val="99"/>
    <w:qFormat/>
    <w:rsid w:val="00DE5F95"/>
    <w:pPr>
      <w:spacing w:after="0" w:line="240" w:lineRule="auto"/>
    </w:pPr>
    <w:rPr>
      <w:color w:val="auto"/>
    </w:rPr>
    <w:tblPr>
      <w:tblBorders>
        <w:top w:val="single" w:sz="8" w:space="0" w:color="000000" w:themeColor="text1"/>
        <w:left w:val="single" w:sz="8" w:space="0" w:color="000000" w:themeColor="text1"/>
      </w:tblBorders>
      <w:tblCellMar>
        <w:left w:w="227" w:type="dxa"/>
        <w:right w:w="0" w:type="dxa"/>
      </w:tblCellMar>
    </w:tblPr>
  </w:style>
  <w:style w:type="paragraph" w:customStyle="1" w:styleId="TableBody">
    <w:name w:val="TableBody"/>
    <w:basedOn w:val="BodyText"/>
    <w:uiPriority w:val="99"/>
    <w:rsid w:val="00DE5F95"/>
    <w:pPr>
      <w:numPr>
        <w:numId w:val="9"/>
      </w:numPr>
      <w:spacing w:after="120"/>
    </w:pPr>
    <w:rPr>
      <w:rFonts w:ascii="Georgia" w:hAnsi="Georgia" w:cstheme="minorBidi"/>
      <w:sz w:val="17"/>
    </w:rPr>
  </w:style>
  <w:style w:type="paragraph" w:customStyle="1" w:styleId="TableBodyListBullet">
    <w:name w:val="TableBodyListBullet"/>
    <w:basedOn w:val="TableBody"/>
    <w:rsid w:val="00DE5F95"/>
    <w:pPr>
      <w:numPr>
        <w:numId w:val="10"/>
      </w:numPr>
    </w:pPr>
    <w:rPr>
      <w:szCs w:val="17"/>
    </w:rPr>
  </w:style>
  <w:style w:type="paragraph" w:customStyle="1" w:styleId="TableBodyListBullet2">
    <w:name w:val="TableBodyListBullet2"/>
    <w:basedOn w:val="TableBody"/>
    <w:uiPriority w:val="99"/>
    <w:qFormat/>
    <w:rsid w:val="00DE5F95"/>
    <w:pPr>
      <w:numPr>
        <w:ilvl w:val="1"/>
        <w:numId w:val="10"/>
      </w:numPr>
      <w:contextualSpacing/>
    </w:pPr>
    <w:rPr>
      <w:szCs w:val="17"/>
    </w:rPr>
  </w:style>
  <w:style w:type="paragraph" w:customStyle="1" w:styleId="TableBodyListNumber">
    <w:name w:val="TableBodyListNumber"/>
    <w:basedOn w:val="TableBody"/>
    <w:uiPriority w:val="99"/>
    <w:rsid w:val="00DE5F95"/>
    <w:pPr>
      <w:numPr>
        <w:ilvl w:val="1"/>
      </w:numPr>
      <w:tabs>
        <w:tab w:val="left" w:pos="426"/>
      </w:tabs>
      <w:spacing w:after="60"/>
    </w:pPr>
  </w:style>
  <w:style w:type="paragraph" w:customStyle="1" w:styleId="TableBodyListNumber2">
    <w:name w:val="TableBodyListNumber2"/>
    <w:basedOn w:val="TableBodyListNumber"/>
    <w:uiPriority w:val="99"/>
    <w:rsid w:val="00DE5F95"/>
    <w:pPr>
      <w:numPr>
        <w:ilvl w:val="2"/>
      </w:numPr>
      <w:spacing w:after="120"/>
    </w:pPr>
  </w:style>
  <w:style w:type="table" w:customStyle="1" w:styleId="LightShading-Accent11">
    <w:name w:val="Light Shading - Accent 11"/>
    <w:basedOn w:val="TableNormal"/>
    <w:uiPriority w:val="99"/>
    <w:rsid w:val="00DE5F95"/>
    <w:pPr>
      <w:spacing w:after="0" w:line="240" w:lineRule="auto"/>
    </w:pPr>
    <w:rPr>
      <w:color w:val="A72316" w:themeColor="accent1" w:themeShade="BF"/>
    </w:rPr>
    <w:tblPr>
      <w:tblStyleRowBandSize w:val="1"/>
      <w:tblStyleColBandSize w:val="1"/>
      <w:tblBorders>
        <w:top w:val="single" w:sz="8" w:space="0" w:color="E0301E" w:themeColor="accent1"/>
        <w:bottom w:val="single" w:sz="8" w:space="0" w:color="E0301E" w:themeColor="accent1"/>
      </w:tblBorders>
    </w:tblPr>
    <w:tblStylePr w:type="fir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la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1" w:themeFillTint="3F"/>
      </w:tcPr>
    </w:tblStylePr>
    <w:tblStylePr w:type="band1Horz">
      <w:tblPr/>
      <w:tcPr>
        <w:tcBorders>
          <w:left w:val="nil"/>
          <w:right w:val="nil"/>
          <w:insideH w:val="nil"/>
          <w:insideV w:val="nil"/>
        </w:tcBorders>
        <w:shd w:val="clear" w:color="auto" w:fill="F7CBC7" w:themeFill="accent1" w:themeFillTint="3F"/>
      </w:tcPr>
    </w:tblStylePr>
  </w:style>
  <w:style w:type="numbering" w:customStyle="1" w:styleId="TableListNumber">
    <w:name w:val="TableListNumber"/>
    <w:rsid w:val="00DE5F95"/>
    <w:pPr>
      <w:numPr>
        <w:numId w:val="7"/>
      </w:numPr>
    </w:pPr>
  </w:style>
  <w:style w:type="numbering" w:customStyle="1" w:styleId="TableBodyBullet">
    <w:name w:val="TableBodyBullet"/>
    <w:rsid w:val="00DE5F95"/>
    <w:pPr>
      <w:numPr>
        <w:numId w:val="8"/>
      </w:numPr>
    </w:pPr>
  </w:style>
  <w:style w:type="paragraph" w:styleId="NoSpacing">
    <w:name w:val="No Spacing"/>
    <w:link w:val="NoSpacingChar"/>
    <w:uiPriority w:val="99"/>
    <w:qFormat/>
    <w:rsid w:val="00DE5F95"/>
    <w:pPr>
      <w:spacing w:after="0" w:line="240" w:lineRule="auto"/>
    </w:pPr>
    <w:rPr>
      <w:rFonts w:asciiTheme="minorHAnsi" w:eastAsiaTheme="minorEastAsia" w:hAnsiTheme="minorHAnsi"/>
      <w:color w:val="auto"/>
      <w:sz w:val="22"/>
      <w:szCs w:val="22"/>
      <w:lang w:val="en-US"/>
    </w:rPr>
  </w:style>
  <w:style w:type="character" w:customStyle="1" w:styleId="NoSpacingChar">
    <w:name w:val="No Spacing Char"/>
    <w:basedOn w:val="DefaultParagraphFont"/>
    <w:link w:val="NoSpacing"/>
    <w:uiPriority w:val="99"/>
    <w:rsid w:val="00DE5F95"/>
    <w:rPr>
      <w:rFonts w:asciiTheme="minorHAnsi" w:eastAsiaTheme="minorEastAsia" w:hAnsiTheme="minorHAnsi"/>
      <w:color w:val="auto"/>
      <w:sz w:val="22"/>
      <w:szCs w:val="22"/>
      <w:lang w:val="en-US"/>
    </w:rPr>
  </w:style>
  <w:style w:type="paragraph" w:customStyle="1" w:styleId="CVSubHeading">
    <w:name w:val="CV SubHeading"/>
    <w:basedOn w:val="CVHeading"/>
    <w:uiPriority w:val="99"/>
    <w:rsid w:val="00DE5F95"/>
    <w:pPr>
      <w:spacing w:after="60"/>
      <w:outlineLvl w:val="9"/>
    </w:pPr>
    <w:rPr>
      <w:b/>
      <w:sz w:val="20"/>
      <w:lang w:eastAsia="en-GB"/>
    </w:rPr>
  </w:style>
  <w:style w:type="paragraph" w:customStyle="1" w:styleId="CVSmall">
    <w:name w:val="CV Small"/>
    <w:basedOn w:val="CVSubHeading"/>
    <w:uiPriority w:val="99"/>
    <w:rsid w:val="00DE5F95"/>
    <w:pPr>
      <w:spacing w:after="120" w:line="264" w:lineRule="auto"/>
    </w:pPr>
    <w:rPr>
      <w:b w:val="0"/>
      <w:i w:val="0"/>
      <w:color w:val="auto"/>
      <w:sz w:val="18"/>
    </w:rPr>
  </w:style>
  <w:style w:type="paragraph" w:customStyle="1" w:styleId="TableRowHeader2">
    <w:name w:val="Table Row Header2"/>
    <w:basedOn w:val="TableRowHeader"/>
    <w:uiPriority w:val="99"/>
    <w:rsid w:val="00DE5F95"/>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DE5F95"/>
    <w:rPr>
      <w:color w:val="E43424"/>
    </w:rPr>
  </w:style>
  <w:style w:type="paragraph" w:customStyle="1" w:styleId="TrafficLightGreen">
    <w:name w:val="TrafficLight Green"/>
    <w:basedOn w:val="TrafficLightAmber"/>
    <w:next w:val="BodyText"/>
    <w:link w:val="TrafficLightGreenChar"/>
    <w:uiPriority w:val="99"/>
    <w:qFormat/>
    <w:rsid w:val="00DE5F95"/>
    <w:rPr>
      <w:color w:val="30BE30"/>
    </w:rPr>
  </w:style>
  <w:style w:type="paragraph" w:customStyle="1" w:styleId="TrafficLightAmber">
    <w:name w:val="TrafficLight Amber"/>
    <w:basedOn w:val="BodyText"/>
    <w:link w:val="TrafficLightAmberChar"/>
    <w:uiPriority w:val="99"/>
    <w:qFormat/>
    <w:rsid w:val="00DE5F95"/>
    <w:rPr>
      <w:color w:val="FFC000"/>
      <w:sz w:val="32"/>
    </w:rPr>
  </w:style>
  <w:style w:type="character" w:customStyle="1" w:styleId="TrafficLightRedChar">
    <w:name w:val="TrafficLight Red Char"/>
    <w:basedOn w:val="TrafficLightAmberChar"/>
    <w:link w:val="TrafficLightRed"/>
    <w:uiPriority w:val="99"/>
    <w:rsid w:val="00DE5F95"/>
    <w:rPr>
      <w:rFonts w:asciiTheme="majorHAnsi" w:hAnsiTheme="majorHAnsi" w:cs="Arial"/>
      <w:color w:val="E43424"/>
      <w:sz w:val="32"/>
    </w:rPr>
  </w:style>
  <w:style w:type="character" w:customStyle="1" w:styleId="TrafficLightAmberChar">
    <w:name w:val="TrafficLight Amber Char"/>
    <w:basedOn w:val="BodyTextChar"/>
    <w:link w:val="TrafficLightAmber"/>
    <w:uiPriority w:val="99"/>
    <w:rsid w:val="00DE5F95"/>
    <w:rPr>
      <w:rFonts w:asciiTheme="majorHAnsi" w:hAnsiTheme="majorHAnsi" w:cs="Arial"/>
      <w:color w:val="FFC000"/>
      <w:sz w:val="32"/>
    </w:rPr>
  </w:style>
  <w:style w:type="character" w:customStyle="1" w:styleId="TrafficLightGreenChar">
    <w:name w:val="TrafficLight Green Char"/>
    <w:basedOn w:val="TrafficLightAmberChar"/>
    <w:link w:val="TrafficLightGreen"/>
    <w:uiPriority w:val="99"/>
    <w:rsid w:val="00DE5F95"/>
    <w:rPr>
      <w:rFonts w:asciiTheme="majorHAnsi" w:hAnsiTheme="majorHAnsi" w:cs="Arial"/>
      <w:color w:val="30BE30"/>
      <w:sz w:val="32"/>
    </w:rPr>
  </w:style>
  <w:style w:type="paragraph" w:customStyle="1" w:styleId="PwCLogo">
    <w:name w:val="PwCLogo"/>
    <w:basedOn w:val="Footer"/>
    <w:link w:val="PwCLogoChar"/>
    <w:uiPriority w:val="99"/>
    <w:rsid w:val="00DE5F95"/>
    <w:pPr>
      <w:framePr w:wrap="around" w:vAnchor="page" w:hAnchor="text" w:y="15877"/>
      <w:tabs>
        <w:tab w:val="right" w:pos="10773"/>
      </w:tabs>
    </w:pPr>
    <w:rPr>
      <w:rFonts w:ascii="PwC_Logo" w:hAnsi="PwC_Logo"/>
      <w:color w:val="FFFFFF"/>
      <w:sz w:val="48"/>
      <w:szCs w:val="48"/>
    </w:rPr>
  </w:style>
  <w:style w:type="character" w:customStyle="1" w:styleId="PwCLogoChar">
    <w:name w:val="PwCLogo Char"/>
    <w:basedOn w:val="FooterChar"/>
    <w:link w:val="PwCLogo"/>
    <w:uiPriority w:val="99"/>
    <w:rsid w:val="00DE5F95"/>
    <w:rPr>
      <w:rFonts w:ascii="PwC_Logo" w:eastAsia="Times New Roman" w:hAnsi="PwC_Logo" w:cs="Times New Roman"/>
      <w:color w:val="FFFFFF"/>
      <w:sz w:val="48"/>
      <w:szCs w:val="48"/>
    </w:rPr>
  </w:style>
  <w:style w:type="paragraph" w:customStyle="1" w:styleId="Secondarycopy1">
    <w:name w:val="Secondary copy 1"/>
    <w:basedOn w:val="Secondarycopy"/>
    <w:rsid w:val="00DE5F95"/>
    <w:pPr>
      <w:framePr w:wrap="around" w:y="6862"/>
    </w:pPr>
  </w:style>
  <w:style w:type="character" w:customStyle="1" w:styleId="TableTextChar">
    <w:name w:val="Table Text Char"/>
    <w:basedOn w:val="DefaultParagraphFont"/>
    <w:link w:val="TableText"/>
    <w:uiPriority w:val="99"/>
    <w:locked/>
    <w:rsid w:val="00DE5F95"/>
    <w:rPr>
      <w:rFonts w:asciiTheme="minorHAnsi" w:hAnsiTheme="minorHAnsi"/>
      <w:color w:val="auto"/>
      <w:sz w:val="16"/>
      <w:lang w:val="en-US"/>
    </w:rPr>
  </w:style>
  <w:style w:type="table" w:customStyle="1" w:styleId="PwCallborders">
    <w:name w:val="PwC all borders"/>
    <w:basedOn w:val="TableNormal"/>
    <w:uiPriority w:val="99"/>
    <w:qFormat/>
    <w:rsid w:val="00DE5F95"/>
    <w:pPr>
      <w:spacing w:after="0" w:line="240" w:lineRule="auto"/>
    </w:pPr>
    <w:tblPr>
      <w:tblBorders>
        <w:top w:val="single" w:sz="4" w:space="0" w:color="E0301E" w:themeColor="text2"/>
        <w:left w:val="single" w:sz="4" w:space="0" w:color="E0301E" w:themeColor="text2"/>
        <w:bottom w:val="single" w:sz="4" w:space="0" w:color="E0301E" w:themeColor="text2"/>
        <w:right w:val="single" w:sz="4" w:space="0" w:color="E0301E" w:themeColor="text2"/>
      </w:tblBorders>
    </w:tblPr>
  </w:style>
  <w:style w:type="paragraph" w:customStyle="1" w:styleId="Tableheadingwhite">
    <w:name w:val="Table heading white"/>
    <w:basedOn w:val="Heading4"/>
    <w:rsid w:val="00DE5F95"/>
    <w:rPr>
      <w:color w:val="FFFFFF" w:themeColor="background1"/>
    </w:rPr>
  </w:style>
  <w:style w:type="paragraph" w:customStyle="1" w:styleId="Tableheadingblack">
    <w:name w:val="Table heading black"/>
    <w:basedOn w:val="Tableheadingwhite"/>
    <w:rsid w:val="00DE5F95"/>
    <w:rPr>
      <w:color w:val="000000" w:themeColor="text1"/>
    </w:rPr>
  </w:style>
  <w:style w:type="paragraph" w:customStyle="1" w:styleId="BulletText1">
    <w:name w:val="Bullet Text 1"/>
    <w:basedOn w:val="Normal"/>
    <w:uiPriority w:val="99"/>
    <w:rsid w:val="00375B33"/>
    <w:pPr>
      <w:spacing w:after="200" w:line="288" w:lineRule="auto"/>
      <w:ind w:left="301" w:hanging="301"/>
    </w:pPr>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361C5"/>
    <w:pPr>
      <w:spacing w:line="240" w:lineRule="auto"/>
    </w:pPr>
    <w:rPr>
      <w:b/>
      <w:bCs/>
    </w:rPr>
  </w:style>
  <w:style w:type="character" w:customStyle="1" w:styleId="CommentSubjectChar">
    <w:name w:val="Comment Subject Char"/>
    <w:basedOn w:val="CommentTextChar"/>
    <w:link w:val="CommentSubject"/>
    <w:uiPriority w:val="99"/>
    <w:semiHidden/>
    <w:rsid w:val="00D361C5"/>
    <w:rPr>
      <w:rFonts w:asciiTheme="majorHAnsi" w:eastAsia="Times New Roman" w:hAnsiTheme="majorHAnsi" w:cs="Times New Roman"/>
      <w:b/>
      <w:bCs/>
      <w:color w:val="auto"/>
      <w:sz w:val="20"/>
      <w:szCs w:val="20"/>
    </w:rPr>
  </w:style>
  <w:style w:type="numbering" w:styleId="111111">
    <w:name w:val="Outline List 2"/>
    <w:basedOn w:val="NoList"/>
    <w:rsid w:val="00722125"/>
    <w:pPr>
      <w:numPr>
        <w:numId w:val="12"/>
      </w:numPr>
    </w:pPr>
  </w:style>
  <w:style w:type="table" w:customStyle="1" w:styleId="LightGrid-Accent11">
    <w:name w:val="Light Grid - Accent 11"/>
    <w:basedOn w:val="TableNormal"/>
    <w:uiPriority w:val="62"/>
    <w:rsid w:val="008B6AEA"/>
    <w:pPr>
      <w:spacing w:after="0" w:line="240" w:lineRule="auto"/>
    </w:pPr>
    <w:tblPr>
      <w:tblStyleRowBandSize w:val="1"/>
      <w:tblStyleColBandSize w:val="1"/>
      <w:tblBorders>
        <w:top w:val="single" w:sz="8" w:space="0" w:color="E0301E" w:themeColor="accent1"/>
        <w:left w:val="single" w:sz="8" w:space="0" w:color="E0301E" w:themeColor="accent1"/>
        <w:bottom w:val="single" w:sz="8" w:space="0" w:color="E0301E" w:themeColor="accent1"/>
        <w:right w:val="single" w:sz="8" w:space="0" w:color="E0301E" w:themeColor="accent1"/>
        <w:insideH w:val="single" w:sz="8" w:space="0" w:color="E0301E" w:themeColor="accent1"/>
        <w:insideV w:val="single" w:sz="8" w:space="0" w:color="E030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1"/>
          <w:left w:val="single" w:sz="8" w:space="0" w:color="E0301E" w:themeColor="accent1"/>
          <w:bottom w:val="single" w:sz="18" w:space="0" w:color="E0301E" w:themeColor="accent1"/>
          <w:right w:val="single" w:sz="8" w:space="0" w:color="E0301E" w:themeColor="accent1"/>
          <w:insideH w:val="nil"/>
          <w:insideV w:val="single" w:sz="8" w:space="0" w:color="E030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1"/>
          <w:left w:val="single" w:sz="8" w:space="0" w:color="E0301E" w:themeColor="accent1"/>
          <w:bottom w:val="single" w:sz="8" w:space="0" w:color="E0301E" w:themeColor="accent1"/>
          <w:right w:val="single" w:sz="8" w:space="0" w:color="E0301E" w:themeColor="accent1"/>
          <w:insideH w:val="nil"/>
          <w:insideV w:val="single" w:sz="8" w:space="0" w:color="E030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tcPr>
    </w:tblStylePr>
    <w:tblStylePr w:type="band1Vert">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shd w:val="clear" w:color="auto" w:fill="F7CBC7" w:themeFill="accent1" w:themeFillTint="3F"/>
      </w:tcPr>
    </w:tblStylePr>
    <w:tblStylePr w:type="band1Horz">
      <w:tblPr/>
      <w:tcPr>
        <w:tcBorders>
          <w:top w:val="single" w:sz="8" w:space="0" w:color="E0301E" w:themeColor="accent1"/>
          <w:left w:val="single" w:sz="8" w:space="0" w:color="E0301E" w:themeColor="accent1"/>
          <w:bottom w:val="single" w:sz="8" w:space="0" w:color="E0301E" w:themeColor="accent1"/>
          <w:right w:val="single" w:sz="8" w:space="0" w:color="E0301E" w:themeColor="accent1"/>
          <w:insideV w:val="single" w:sz="8" w:space="0" w:color="E0301E" w:themeColor="accent1"/>
        </w:tcBorders>
        <w:shd w:val="clear" w:color="auto" w:fill="F7CBC7" w:themeFill="accent1" w:themeFillTint="3F"/>
      </w:tcPr>
    </w:tblStylePr>
    <w:tblStylePr w:type="band2Horz">
      <w:tblPr/>
      <w:tcPr>
        <w:tcBorders>
          <w:top w:val="single" w:sz="8" w:space="0" w:color="E0301E" w:themeColor="accent1"/>
          <w:left w:val="single" w:sz="8" w:space="0" w:color="E0301E" w:themeColor="accent1"/>
          <w:bottom w:val="single" w:sz="8" w:space="0" w:color="E0301E" w:themeColor="accent1"/>
          <w:right w:val="single" w:sz="8" w:space="0" w:color="E0301E" w:themeColor="accent1"/>
          <w:insideV w:val="single" w:sz="8" w:space="0" w:color="E0301E" w:themeColor="accent1"/>
        </w:tcBorders>
      </w:tcPr>
    </w:tblStylePr>
  </w:style>
  <w:style w:type="paragraph" w:customStyle="1" w:styleId="xl65">
    <w:name w:val="xl65"/>
    <w:basedOn w:val="Normal"/>
    <w:rsid w:val="00F26D72"/>
    <w:pPr>
      <w:spacing w:before="100" w:beforeAutospacing="1" w:after="100" w:afterAutospacing="1" w:line="240" w:lineRule="auto"/>
      <w:textAlignment w:val="top"/>
    </w:pPr>
    <w:rPr>
      <w:rFonts w:ascii="Georgia" w:eastAsia="Times New Roman" w:hAnsi="Georgia" w:cs="Times New Roman"/>
      <w:b/>
      <w:bCs/>
      <w:color w:val="FFFFFF"/>
      <w:sz w:val="18"/>
      <w:szCs w:val="18"/>
      <w:lang w:eastAsia="en-GB"/>
    </w:rPr>
  </w:style>
  <w:style w:type="paragraph" w:customStyle="1" w:styleId="xl66">
    <w:name w:val="xl66"/>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7">
    <w:name w:val="xl67"/>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8">
    <w:name w:val="xl68"/>
    <w:basedOn w:val="Normal"/>
    <w:rsid w:val="00F26D72"/>
    <w:pPr>
      <w:pBdr>
        <w:top w:val="single" w:sz="8"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9">
    <w:name w:val="xl69"/>
    <w:basedOn w:val="Normal"/>
    <w:rsid w:val="00F26D72"/>
    <w:pPr>
      <w:pBdr>
        <w:top w:val="single" w:sz="8" w:space="0" w:color="auto"/>
        <w:left w:val="single" w:sz="8"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0">
    <w:name w:val="xl70"/>
    <w:basedOn w:val="Normal"/>
    <w:rsid w:val="00F26D72"/>
    <w:pPr>
      <w:pBdr>
        <w:top w:val="single" w:sz="8" w:space="0" w:color="auto"/>
        <w:left w:val="single" w:sz="8"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1">
    <w:name w:val="xl71"/>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textAlignment w:val="center"/>
    </w:pPr>
    <w:rPr>
      <w:rFonts w:ascii="Georgia" w:eastAsia="Times New Roman" w:hAnsi="Georgia" w:cs="Times New Roman"/>
      <w:b/>
      <w:bCs/>
      <w:color w:val="FFFFFF"/>
      <w:sz w:val="18"/>
      <w:szCs w:val="18"/>
      <w:lang w:eastAsia="en-GB"/>
    </w:rPr>
  </w:style>
  <w:style w:type="paragraph" w:customStyle="1" w:styleId="xl72">
    <w:name w:val="xl72"/>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textAlignment w:val="center"/>
    </w:pPr>
    <w:rPr>
      <w:rFonts w:ascii="Georgia" w:eastAsia="Times New Roman" w:hAnsi="Georgia" w:cs="Times New Roman"/>
      <w:b/>
      <w:bCs/>
      <w:color w:val="FFFFFF"/>
      <w:sz w:val="18"/>
      <w:szCs w:val="18"/>
      <w:lang w:eastAsia="en-GB"/>
    </w:rPr>
  </w:style>
  <w:style w:type="paragraph" w:customStyle="1" w:styleId="xl73">
    <w:name w:val="xl73"/>
    <w:basedOn w:val="Normal"/>
    <w:rsid w:val="00F26D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4">
    <w:name w:val="xl74"/>
    <w:basedOn w:val="Normal"/>
    <w:rsid w:val="00F26D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5">
    <w:name w:val="xl75"/>
    <w:basedOn w:val="Normal"/>
    <w:rsid w:val="00F26D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6">
    <w:name w:val="xl76"/>
    <w:basedOn w:val="Normal"/>
    <w:rsid w:val="00F26D72"/>
    <w:pPr>
      <w:pBdr>
        <w:top w:val="single" w:sz="8" w:space="0" w:color="auto"/>
        <w:left w:val="single" w:sz="4" w:space="0" w:color="auto"/>
        <w:bottom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7">
    <w:name w:val="xl77"/>
    <w:basedOn w:val="Normal"/>
    <w:rsid w:val="00F26D72"/>
    <w:pPr>
      <w:pBdr>
        <w:top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8">
    <w:name w:val="xl78"/>
    <w:basedOn w:val="Normal"/>
    <w:rsid w:val="00F26D72"/>
    <w:pP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79">
    <w:name w:val="xl79"/>
    <w:basedOn w:val="Normal"/>
    <w:rsid w:val="00F26D72"/>
    <w:pPr>
      <w:pBdr>
        <w:top w:val="single" w:sz="4" w:space="0" w:color="auto"/>
        <w:bottom w:val="single" w:sz="4"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80">
    <w:name w:val="xl80"/>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1">
    <w:name w:val="xl81"/>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2">
    <w:name w:val="xl82"/>
    <w:basedOn w:val="Normal"/>
    <w:rsid w:val="00F26D72"/>
    <w:pPr>
      <w:pBdr>
        <w:top w:val="single" w:sz="8"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3">
    <w:name w:val="xl83"/>
    <w:basedOn w:val="Normal"/>
    <w:rsid w:val="00F26D72"/>
    <w:pPr>
      <w:pBdr>
        <w:top w:val="single" w:sz="8" w:space="0" w:color="auto"/>
        <w:left w:val="single" w:sz="8"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4">
    <w:name w:val="xl84"/>
    <w:basedOn w:val="Normal"/>
    <w:rsid w:val="00F26D72"/>
    <w:pPr>
      <w:pBdr>
        <w:top w:val="single" w:sz="8" w:space="0" w:color="auto"/>
        <w:left w:val="single" w:sz="4"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5">
    <w:name w:val="xl85"/>
    <w:basedOn w:val="Normal"/>
    <w:rsid w:val="00F26D72"/>
    <w:pPr>
      <w:pBdr>
        <w:top w:val="single" w:sz="8" w:space="0" w:color="auto"/>
        <w:left w:val="single" w:sz="4" w:space="0" w:color="auto"/>
        <w:bottom w:val="single" w:sz="4"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6">
    <w:name w:val="xl86"/>
    <w:basedOn w:val="Normal"/>
    <w:rsid w:val="00F26D72"/>
    <w:pPr>
      <w:pBdr>
        <w:top w:val="single" w:sz="4"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7">
    <w:name w:val="xl87"/>
    <w:basedOn w:val="Normal"/>
    <w:rsid w:val="00F26D72"/>
    <w:pPr>
      <w:pBdr>
        <w:top w:val="single" w:sz="4"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8">
    <w:name w:val="xl88"/>
    <w:basedOn w:val="Normal"/>
    <w:rsid w:val="00F26D72"/>
    <w:pPr>
      <w:pBdr>
        <w:top w:val="single" w:sz="4"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9">
    <w:name w:val="xl89"/>
    <w:basedOn w:val="Normal"/>
    <w:rsid w:val="00F26D72"/>
    <w:pPr>
      <w:pBdr>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0">
    <w:name w:val="xl90"/>
    <w:basedOn w:val="Normal"/>
    <w:rsid w:val="00F26D72"/>
    <w:pPr>
      <w:pBdr>
        <w:left w:val="single" w:sz="4"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1">
    <w:name w:val="xl91"/>
    <w:basedOn w:val="Normal"/>
    <w:rsid w:val="00F26D72"/>
    <w:pPr>
      <w:pBdr>
        <w:left w:val="single" w:sz="4" w:space="0" w:color="auto"/>
        <w:bottom w:val="single" w:sz="4"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2">
    <w:name w:val="xl92"/>
    <w:basedOn w:val="Normal"/>
    <w:rsid w:val="00F26D72"/>
    <w:pPr>
      <w:pBdr>
        <w:top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3">
    <w:name w:val="xl93"/>
    <w:basedOn w:val="Normal"/>
    <w:rsid w:val="00F26D72"/>
    <w:pPr>
      <w:pBdr>
        <w:top w:val="single" w:sz="8" w:space="0" w:color="auto"/>
        <w:lef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4">
    <w:name w:val="xl94"/>
    <w:basedOn w:val="Normal"/>
    <w:rsid w:val="00F26D72"/>
    <w:pPr>
      <w:pBdr>
        <w:top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5">
    <w:name w:val="xl95"/>
    <w:basedOn w:val="Normal"/>
    <w:rsid w:val="00F26D72"/>
    <w:pPr>
      <w:pBdr>
        <w:top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6">
    <w:name w:val="xl96"/>
    <w:basedOn w:val="Normal"/>
    <w:rsid w:val="00F26D72"/>
    <w:pPr>
      <w:pBdr>
        <w:lef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7">
    <w:name w:val="xl97"/>
    <w:basedOn w:val="Normal"/>
    <w:rsid w:val="00F26D72"/>
    <w:pP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8">
    <w:name w:val="xl98"/>
    <w:basedOn w:val="Normal"/>
    <w:rsid w:val="00F26D72"/>
    <w:pPr>
      <w:pBdr>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9">
    <w:name w:val="xl99"/>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00">
    <w:name w:val="xl100"/>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01">
    <w:name w:val="xl101"/>
    <w:basedOn w:val="Normal"/>
    <w:rsid w:val="00F26D72"/>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2">
    <w:name w:val="xl102"/>
    <w:basedOn w:val="Normal"/>
    <w:rsid w:val="00F26D7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3">
    <w:name w:val="xl103"/>
    <w:basedOn w:val="Normal"/>
    <w:rsid w:val="00F26D72"/>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4">
    <w:name w:val="xl104"/>
    <w:basedOn w:val="Normal"/>
    <w:rsid w:val="00F26D7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05">
    <w:name w:val="xl105"/>
    <w:basedOn w:val="Normal"/>
    <w:rsid w:val="00F26D72"/>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06">
    <w:name w:val="xl106"/>
    <w:basedOn w:val="Normal"/>
    <w:rsid w:val="00F26D72"/>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7">
    <w:name w:val="xl107"/>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8">
    <w:name w:val="xl108"/>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9">
    <w:name w:val="xl109"/>
    <w:basedOn w:val="Normal"/>
    <w:rsid w:val="00F26D7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10">
    <w:name w:val="xl110"/>
    <w:basedOn w:val="Normal"/>
    <w:rsid w:val="00F26D72"/>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11">
    <w:name w:val="xl111"/>
    <w:basedOn w:val="Normal"/>
    <w:rsid w:val="00F26D72"/>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2">
    <w:name w:val="xl112"/>
    <w:basedOn w:val="Normal"/>
    <w:rsid w:val="00F26D7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3">
    <w:name w:val="xl113"/>
    <w:basedOn w:val="Normal"/>
    <w:rsid w:val="00F26D72"/>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4">
    <w:name w:val="xl114"/>
    <w:basedOn w:val="Normal"/>
    <w:rsid w:val="00F26D7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5">
    <w:name w:val="xl115"/>
    <w:basedOn w:val="Normal"/>
    <w:rsid w:val="00F26D72"/>
    <w:pPr>
      <w:pBdr>
        <w:left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6">
    <w:name w:val="xl116"/>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7">
    <w:name w:val="xl117"/>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18">
    <w:name w:val="xl118"/>
    <w:basedOn w:val="Normal"/>
    <w:rsid w:val="00F26D7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19">
    <w:name w:val="xl119"/>
    <w:basedOn w:val="Normal"/>
    <w:rsid w:val="00F26D7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0">
    <w:name w:val="xl120"/>
    <w:basedOn w:val="Normal"/>
    <w:rsid w:val="00F26D7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1">
    <w:name w:val="xl121"/>
    <w:basedOn w:val="Normal"/>
    <w:rsid w:val="00F26D72"/>
    <w:pPr>
      <w:pBdr>
        <w:top w:val="single" w:sz="8" w:space="0" w:color="auto"/>
        <w:bottom w:val="single" w:sz="4"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22">
    <w:name w:val="xl122"/>
    <w:basedOn w:val="Normal"/>
    <w:rsid w:val="00F26D72"/>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3">
    <w:name w:val="xl123"/>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4">
    <w:name w:val="xl124"/>
    <w:basedOn w:val="Normal"/>
    <w:rsid w:val="00F26D72"/>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5">
    <w:name w:val="xl125"/>
    <w:basedOn w:val="Normal"/>
    <w:rsid w:val="00F26D72"/>
    <w:pPr>
      <w:pBdr>
        <w:top w:val="single" w:sz="8"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6">
    <w:name w:val="xl126"/>
    <w:basedOn w:val="Normal"/>
    <w:rsid w:val="00F26D72"/>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7">
    <w:name w:val="xl127"/>
    <w:basedOn w:val="Normal"/>
    <w:rsid w:val="00F26D7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8">
    <w:name w:val="xl128"/>
    <w:basedOn w:val="Normal"/>
    <w:rsid w:val="00F26D7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9">
    <w:name w:val="xl129"/>
    <w:basedOn w:val="Normal"/>
    <w:rsid w:val="00F26D7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30">
    <w:name w:val="xl130"/>
    <w:basedOn w:val="Normal"/>
    <w:rsid w:val="00F26D7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31">
    <w:name w:val="xl131"/>
    <w:basedOn w:val="Normal"/>
    <w:rsid w:val="00F26D72"/>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32">
    <w:name w:val="xl132"/>
    <w:basedOn w:val="Normal"/>
    <w:rsid w:val="00F26D72"/>
    <w:pPr>
      <w:pBdr>
        <w:top w:val="single" w:sz="4" w:space="0" w:color="auto"/>
        <w:bottom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33">
    <w:name w:val="xl133"/>
    <w:basedOn w:val="Normal"/>
    <w:rsid w:val="00F26D72"/>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4">
    <w:name w:val="xl134"/>
    <w:basedOn w:val="Normal"/>
    <w:rsid w:val="00F26D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5">
    <w:name w:val="xl135"/>
    <w:basedOn w:val="Normal"/>
    <w:rsid w:val="00F26D72"/>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6">
    <w:name w:val="xl136"/>
    <w:basedOn w:val="Normal"/>
    <w:rsid w:val="00F26D72"/>
    <w:pPr>
      <w:pBdr>
        <w:top w:val="single" w:sz="4" w:space="0" w:color="auto"/>
        <w:bottom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7">
    <w:name w:val="xl137"/>
    <w:basedOn w:val="Normal"/>
    <w:rsid w:val="00F26D72"/>
    <w:pPr>
      <w:pBdr>
        <w:top w:val="single" w:sz="4" w:space="0" w:color="auto"/>
        <w:left w:val="single" w:sz="4" w:space="0" w:color="auto"/>
        <w:bottom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8">
    <w:name w:val="xl138"/>
    <w:basedOn w:val="Normal"/>
    <w:rsid w:val="00F26D7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39">
    <w:name w:val="xl139"/>
    <w:basedOn w:val="Normal"/>
    <w:rsid w:val="00F26D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0">
    <w:name w:val="xl140"/>
    <w:basedOn w:val="Normal"/>
    <w:rsid w:val="00F26D7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1">
    <w:name w:val="xl141"/>
    <w:basedOn w:val="Normal"/>
    <w:rsid w:val="00F26D72"/>
    <w:pPr>
      <w:pBdr>
        <w:top w:val="single" w:sz="8" w:space="0" w:color="auto"/>
        <w:lef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42">
    <w:name w:val="xl142"/>
    <w:basedOn w:val="Normal"/>
    <w:rsid w:val="00F26D72"/>
    <w:pPr>
      <w:pBdr>
        <w:top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43">
    <w:name w:val="xl143"/>
    <w:basedOn w:val="Normal"/>
    <w:rsid w:val="00F26D72"/>
    <w:pPr>
      <w:pBdr>
        <w:top w:val="single" w:sz="8"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4">
    <w:name w:val="xl144"/>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5">
    <w:name w:val="xl145"/>
    <w:basedOn w:val="Normal"/>
    <w:rsid w:val="00F26D72"/>
    <w:pPr>
      <w:pBdr>
        <w:top w:val="single" w:sz="8"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6">
    <w:name w:val="xl146"/>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7">
    <w:name w:val="xl147"/>
    <w:basedOn w:val="Normal"/>
    <w:rsid w:val="00F26D72"/>
    <w:pPr>
      <w:pBdr>
        <w:left w:val="single" w:sz="8" w:space="0" w:color="auto"/>
        <w:bottom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48">
    <w:name w:val="xl148"/>
    <w:basedOn w:val="Normal"/>
    <w:rsid w:val="00F26D72"/>
    <w:pPr>
      <w:pBdr>
        <w:bottom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49">
    <w:name w:val="xl149"/>
    <w:basedOn w:val="Normal"/>
    <w:rsid w:val="00F26D72"/>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50">
    <w:name w:val="xl150"/>
    <w:basedOn w:val="Normal"/>
    <w:rsid w:val="00F26D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51">
    <w:name w:val="xl151"/>
    <w:basedOn w:val="Normal"/>
    <w:rsid w:val="00F26D72"/>
    <w:pPr>
      <w:pBdr>
        <w:top w:val="single" w:sz="4" w:space="0" w:color="auto"/>
        <w:left w:val="single" w:sz="4" w:space="0" w:color="auto"/>
        <w:bottom w:val="single" w:sz="8"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52">
    <w:name w:val="xl152"/>
    <w:basedOn w:val="Normal"/>
    <w:rsid w:val="00F26D72"/>
    <w:pPr>
      <w:pBdr>
        <w:lef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3">
    <w:name w:val="xl153"/>
    <w:basedOn w:val="Normal"/>
    <w:rsid w:val="00F26D72"/>
    <w:pPr>
      <w:pBdr>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4">
    <w:name w:val="xl154"/>
    <w:basedOn w:val="Normal"/>
    <w:rsid w:val="00F26D7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5">
    <w:name w:val="xl155"/>
    <w:basedOn w:val="Normal"/>
    <w:rsid w:val="00F26D7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6">
    <w:name w:val="xl156"/>
    <w:basedOn w:val="Normal"/>
    <w:rsid w:val="00F26D7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7">
    <w:name w:val="xl157"/>
    <w:basedOn w:val="Normal"/>
    <w:rsid w:val="00F26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8">
    <w:name w:val="xl158"/>
    <w:basedOn w:val="Normal"/>
    <w:rsid w:val="00F26D72"/>
    <w:pPr>
      <w:pBdr>
        <w:top w:val="single" w:sz="8" w:space="0" w:color="auto"/>
        <w:left w:val="single" w:sz="8" w:space="0" w:color="auto"/>
        <w:bottom w:val="single" w:sz="8" w:space="0" w:color="auto"/>
        <w:right w:val="single" w:sz="4" w:space="0" w:color="auto"/>
      </w:pBdr>
      <w:shd w:val="clear" w:color="000000" w:fill="C00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9">
    <w:name w:val="xl159"/>
    <w:basedOn w:val="Normal"/>
    <w:rsid w:val="00F26D72"/>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60">
    <w:name w:val="xl160"/>
    <w:basedOn w:val="Normal"/>
    <w:rsid w:val="00F26D72"/>
    <w:pPr>
      <w:pBdr>
        <w:top w:val="single" w:sz="8" w:space="0" w:color="auto"/>
        <w:left w:val="single" w:sz="4"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61">
    <w:name w:val="xl161"/>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2">
    <w:name w:val="xl162"/>
    <w:basedOn w:val="Normal"/>
    <w:rsid w:val="00F26D72"/>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63">
    <w:name w:val="xl163"/>
    <w:basedOn w:val="Normal"/>
    <w:rsid w:val="00F26D72"/>
    <w:pPr>
      <w:pBdr>
        <w:top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4">
    <w:name w:val="xl164"/>
    <w:basedOn w:val="Normal"/>
    <w:rsid w:val="00F26D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5">
    <w:name w:val="xl165"/>
    <w:basedOn w:val="Normal"/>
    <w:rsid w:val="00F26D7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6">
    <w:name w:val="xl166"/>
    <w:basedOn w:val="Normal"/>
    <w:rsid w:val="00F26D7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7">
    <w:name w:val="xl167"/>
    <w:basedOn w:val="Normal"/>
    <w:rsid w:val="00F26D72"/>
    <w:pPr>
      <w:pBdr>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8">
    <w:name w:val="xl168"/>
    <w:basedOn w:val="Normal"/>
    <w:rsid w:val="00F26D72"/>
    <w:pPr>
      <w:pBdr>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9">
    <w:name w:val="xl169"/>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70">
    <w:name w:val="xl170"/>
    <w:basedOn w:val="Normal"/>
    <w:rsid w:val="00F26D72"/>
    <w:pPr>
      <w:pBdr>
        <w:top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1">
    <w:name w:val="xl171"/>
    <w:basedOn w:val="Normal"/>
    <w:rsid w:val="00F26D7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2">
    <w:name w:val="xl172"/>
    <w:basedOn w:val="Normal"/>
    <w:rsid w:val="00F26D72"/>
    <w:pPr>
      <w:pBdr>
        <w:left w:val="single" w:sz="8" w:space="0" w:color="auto"/>
        <w:bottom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3">
    <w:name w:val="xl173"/>
    <w:basedOn w:val="Normal"/>
    <w:rsid w:val="00F26D72"/>
    <w:pPr>
      <w:pBdr>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4">
    <w:name w:val="xl174"/>
    <w:basedOn w:val="Normal"/>
    <w:rsid w:val="00F26D72"/>
    <w:pPr>
      <w:pBdr>
        <w:top w:val="single" w:sz="4" w:space="0" w:color="auto"/>
        <w:left w:val="single" w:sz="4" w:space="0" w:color="auto"/>
        <w:bottom w:val="single" w:sz="4" w:space="0" w:color="auto"/>
        <w:right w:val="single" w:sz="8"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5">
    <w:name w:val="xl175"/>
    <w:basedOn w:val="Normal"/>
    <w:rsid w:val="00F26D7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76">
    <w:name w:val="xl176"/>
    <w:basedOn w:val="Normal"/>
    <w:rsid w:val="00F26D7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7">
    <w:name w:val="xl177"/>
    <w:basedOn w:val="Normal"/>
    <w:rsid w:val="00F26D7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8">
    <w:name w:val="xl178"/>
    <w:basedOn w:val="Normal"/>
    <w:rsid w:val="00F26D72"/>
    <w:pPr>
      <w:pBdr>
        <w:top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9">
    <w:name w:val="xl179"/>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80">
    <w:name w:val="xl180"/>
    <w:basedOn w:val="Normal"/>
    <w:rsid w:val="00F26D72"/>
    <w:pP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1">
    <w:name w:val="xl181"/>
    <w:basedOn w:val="Normal"/>
    <w:rsid w:val="00F26D7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2">
    <w:name w:val="xl182"/>
    <w:basedOn w:val="Normal"/>
    <w:rsid w:val="00F26D72"/>
    <w:pPr>
      <w:pBdr>
        <w:top w:val="single" w:sz="8"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3">
    <w:name w:val="xl183"/>
    <w:basedOn w:val="Normal"/>
    <w:rsid w:val="00F26D72"/>
    <w:pPr>
      <w:pBdr>
        <w:top w:val="single" w:sz="4" w:space="0" w:color="auto"/>
        <w:bottom w:val="single" w:sz="8"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4">
    <w:name w:val="xl184"/>
    <w:basedOn w:val="Normal"/>
    <w:rsid w:val="00F26D72"/>
    <w:pPr>
      <w:pBdr>
        <w:top w:val="single" w:sz="4" w:space="0" w:color="auto"/>
        <w:left w:val="single" w:sz="4" w:space="0" w:color="auto"/>
        <w:bottom w:val="single" w:sz="8" w:space="0" w:color="auto"/>
        <w:right w:val="single" w:sz="8"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5">
    <w:name w:val="xl185"/>
    <w:basedOn w:val="Normal"/>
    <w:rsid w:val="00F26D72"/>
    <w:pPr>
      <w:pBdr>
        <w:top w:val="single" w:sz="8" w:space="0" w:color="auto"/>
        <w:lef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6">
    <w:name w:val="xl186"/>
    <w:basedOn w:val="Normal"/>
    <w:rsid w:val="00F26D72"/>
    <w:pPr>
      <w:pBdr>
        <w:top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7">
    <w:name w:val="xl187"/>
    <w:basedOn w:val="Normal"/>
    <w:rsid w:val="00F26D72"/>
    <w:pPr>
      <w:pBdr>
        <w:top w:val="single" w:sz="8"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8">
    <w:name w:val="xl188"/>
    <w:basedOn w:val="Normal"/>
    <w:rsid w:val="00F26D72"/>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89">
    <w:name w:val="xl189"/>
    <w:basedOn w:val="Normal"/>
    <w:rsid w:val="00F26D72"/>
    <w:pPr>
      <w:pBdr>
        <w:top w:val="single" w:sz="4" w:space="0" w:color="auto"/>
        <w:bottom w:val="single" w:sz="8"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90">
    <w:name w:val="xl190"/>
    <w:basedOn w:val="Normal"/>
    <w:rsid w:val="00F26D72"/>
    <w:pPr>
      <w:pBdr>
        <w:top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styleId="Revision">
    <w:name w:val="Revision"/>
    <w:hidden/>
    <w:uiPriority w:val="99"/>
    <w:semiHidden/>
    <w:rsid w:val="006E542D"/>
    <w:pPr>
      <w:spacing w:after="0" w:line="240" w:lineRule="auto"/>
    </w:pPr>
    <w:rPr>
      <w:rFonts w:asciiTheme="majorHAnsi" w:hAnsiTheme="majorHAnsi"/>
      <w:color w:val="auto"/>
    </w:rPr>
  </w:style>
  <w:style w:type="paragraph" w:customStyle="1" w:styleId="StyleScheduleLinespacingAtleast145pt">
    <w:name w:val="Style Schedule + Line spacing:  At least 14.5 pt"/>
    <w:basedOn w:val="Normal"/>
    <w:rsid w:val="005F3CA1"/>
    <w:pPr>
      <w:keepNext/>
      <w:spacing w:line="290" w:lineRule="atLeast"/>
    </w:pPr>
    <w:rPr>
      <w:rFonts w:ascii="Arial" w:eastAsia="Times New Roman" w:hAnsi="Arial" w:cs="Times New Roman"/>
      <w:b/>
      <w:bCs/>
    </w:rPr>
  </w:style>
  <w:style w:type="paragraph" w:customStyle="1" w:styleId="Body">
    <w:name w:val="Body"/>
    <w:rsid w:val="00AC145C"/>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val="en-US" w:eastAsia="en-GB"/>
    </w:rPr>
  </w:style>
  <w:style w:type="table" w:customStyle="1" w:styleId="PwCTableFigures1">
    <w:name w:val="PwC Table Figures1"/>
    <w:uiPriority w:val="99"/>
    <w:rsid w:val="007F4E07"/>
    <w:pPr>
      <w:spacing w:after="0" w:line="240" w:lineRule="auto"/>
    </w:pPr>
    <w:rPr>
      <w:rFonts w:ascii="Arial" w:eastAsia="Times New Roman" w:hAnsi="Arial" w:cs="Times New Roman"/>
      <w:color w:val="auto"/>
      <w:lang w:eastAsia="en-GB"/>
    </w:rPr>
    <w:tblPr>
      <w:tblInd w:w="0" w:type="dxa"/>
      <w:tblBorders>
        <w:bottom w:val="dotted" w:sz="8" w:space="0" w:color="DC6900"/>
        <w:insideH w:val="dotted" w:sz="4" w:space="0" w:color="DC6900"/>
      </w:tblBorders>
      <w:tblCellMar>
        <w:top w:w="113"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PwC">
  <a:themeElements>
    <a:clrScheme name="PwC Red">
      <a:dk1>
        <a:srgbClr val="000000"/>
      </a:dk1>
      <a:lt1>
        <a:srgbClr val="FFFFFF"/>
      </a:lt1>
      <a:dk2>
        <a:srgbClr val="E0301E"/>
      </a:dk2>
      <a:lt2>
        <a:srgbClr val="FFFFFF"/>
      </a:lt2>
      <a:accent1>
        <a:srgbClr val="E0301E"/>
      </a:accent1>
      <a:accent2>
        <a:srgbClr val="A32020"/>
      </a:accent2>
      <a:accent3>
        <a:srgbClr val="DB536A"/>
      </a:accent3>
      <a:accent4>
        <a:srgbClr val="602320"/>
      </a:accent4>
      <a:accent5>
        <a:srgbClr val="FFB600"/>
      </a:accent5>
      <a:accent6>
        <a:srgbClr val="DC6900"/>
      </a:accent6>
      <a:hlink>
        <a:srgbClr val="E0301E"/>
      </a:hlink>
      <a:folHlink>
        <a:srgbClr val="E0301E"/>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F2CA-819A-494E-9714-675B5377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INSERT REFERENCE (MUST BE ON A CLEAR LINE BELOW)</dc:subject>
  <dc:creator>857841</dc:creator>
  <cp:lastModifiedBy>Neville, Mike</cp:lastModifiedBy>
  <cp:revision>9</cp:revision>
  <cp:lastPrinted>2013-11-27T09:37:00Z</cp:lastPrinted>
  <dcterms:created xsi:type="dcterms:W3CDTF">2017-06-15T15:03:00Z</dcterms:created>
  <dcterms:modified xsi:type="dcterms:W3CDTF">2017-06-22T02:02:00Z</dcterms:modified>
</cp:coreProperties>
</file>